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美国</w:t>
      </w:r>
      <w:r>
        <w:rPr>
          <w:rFonts w:hint="eastAsia"/>
          <w:sz w:val="30"/>
          <w:szCs w:val="30"/>
        </w:rPr>
        <w:t>密苏里大学堪萨斯市校区 （UMKC）</w:t>
      </w:r>
      <w:r>
        <w:rPr>
          <w:rFonts w:hint="eastAsia"/>
          <w:sz w:val="30"/>
          <w:szCs w:val="30"/>
          <w:lang w:val="en-US" w:eastAsia="zh-CN"/>
        </w:rPr>
        <w:t>3+1+1合作项目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2019年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10月，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经自动化学院牵头，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我校与美国密苏里大学堪萨斯市校区（UMKC）签署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“3+1+1”项目合作协议，在电气工程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Electrical and Computer Engineering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机械工程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Mechanical Engineering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计算机科学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Computer Science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土木工程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Civil Engineering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开展本科、硕士生的联合培养。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相关专业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学生可在大三时申请该项目，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学业条件需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满足（1）语言要求雅思成绩6.0或托福网考75，或通过CET6；（2）在南京信息工程大学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前三年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所修课程平均分达到70分。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申请成功者，将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在第四年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赴UMKC计算机与工程学院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学习，完成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大四阶段课程，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并选修部分硕士课程。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顺利毕业后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得南京信息工程大学学士学位。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成绩合格者将被直接录取为UMKC计算机与工程学院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硕士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研究生，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一年后将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获得UMKC硕士学位。申请者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UMK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C就读期间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每学期可获得4000美金院长奖学金。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申请流程如下：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直接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扫描二维码并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在线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填写</w:t>
      </w:r>
      <w:r>
        <w:rPr>
          <w:rFonts w:hint="eastAsia" w:ascii="宋体" w:hAnsi="宋体" w:eastAsia="宋体" w:cs="宋体"/>
          <w:b w:val="0"/>
          <w:i w:val="0"/>
          <w:caps w:val="0"/>
          <w:color w:val="0066CC"/>
          <w:spacing w:val="8"/>
          <w:sz w:val="28"/>
          <w:szCs w:val="28"/>
          <w:shd w:val="clear" w:fill="FFFFFF"/>
        </w:rPr>
        <w:t>预申请表格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表格提交后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将会被密苏里大学堪萨斯市校区 （UMKC）收到，之后将有UMKC 国际学生事务中心的老师联系进行下一步申请。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838325" cy="1428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如果收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到确认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邮件，请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记得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回复邮件。回复可以为：“Hi XX, I already received your email. Thanks so much! I will prepare my application in the following weeks. – Your Name”署名在邮件落款处，这样老师就知道是谁在申请。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如果没有收到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邮件，可以发一封询问邮件至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该校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国际学生办公室负责学生申请审核的老师 Julie Myer, 邮箱: </w:t>
      </w:r>
      <w:r>
        <w:rPr>
          <w:rFonts w:hint="eastAsia" w:ascii="宋体" w:hAnsi="宋体" w:eastAsia="宋体" w:cs="宋体"/>
          <w:b w:val="0"/>
          <w:i w:val="0"/>
          <w:caps w:val="0"/>
          <w:color w:val="007AAA"/>
          <w:spacing w:val="8"/>
          <w:sz w:val="28"/>
          <w:szCs w:val="28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7AAA"/>
          <w:spacing w:val="8"/>
          <w:sz w:val="28"/>
          <w:szCs w:val="28"/>
          <w:shd w:val="clear" w:fill="FFFFFF"/>
        </w:rPr>
        <w:instrText xml:space="preserve"> HYPERLINK "mailto:myerj@umkc.edu" </w:instrText>
      </w:r>
      <w:r>
        <w:rPr>
          <w:rFonts w:hint="eastAsia" w:ascii="宋体" w:hAnsi="宋体" w:eastAsia="宋体" w:cs="宋体"/>
          <w:b w:val="0"/>
          <w:i w:val="0"/>
          <w:caps w:val="0"/>
          <w:color w:val="007AAA"/>
          <w:spacing w:val="8"/>
          <w:sz w:val="28"/>
          <w:szCs w:val="28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b w:val="0"/>
          <w:i w:val="0"/>
          <w:caps w:val="0"/>
          <w:spacing w:val="8"/>
          <w:sz w:val="28"/>
          <w:szCs w:val="28"/>
          <w:shd w:val="clear" w:fill="FFFFFF"/>
        </w:rPr>
        <w:t>myerj@umkc.edu</w:t>
      </w:r>
      <w:r>
        <w:rPr>
          <w:rFonts w:hint="eastAsia" w:ascii="宋体" w:hAnsi="宋体" w:eastAsia="宋体" w:cs="宋体"/>
          <w:b w:val="0"/>
          <w:i w:val="0"/>
          <w:caps w:val="0"/>
          <w:color w:val="007AAA"/>
          <w:spacing w:val="8"/>
          <w:sz w:val="28"/>
          <w:szCs w:val="2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7AAA"/>
          <w:spacing w:val="8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老师会在3个工作日内回复邮件，如3日内没有收到，可以再发一封邮件询问。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在递交预申请表后，不需要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等到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全部资料准备好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就可以直接到密苏里大学（堪萨斯市校区）官方网站https://futureroo.umkc.edu/apply进行申请。可以先缴纳申请费，并在网站填写资料。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同时陆续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准备申请资料并上传或根据网站要求递交给大学。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kern w:val="0"/>
          <w:sz w:val="28"/>
          <w:szCs w:val="28"/>
          <w:shd w:val="clear" w:fill="FFFFFF"/>
          <w:lang w:val="en-US" w:eastAsia="zh-CN" w:bidi="ar"/>
        </w:rPr>
        <w:t>申请材料的清单包括：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申请表；75 美元申请费；大学成绩单(英文版)；托福、雅思成绩或大学英语六级成绩；护照扫描件；资金证明及资金资助说明。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关于成绩单：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成绩单可以只提交到申请时所在学期的成绩。比如你申请时为大三上学期，你可以等到拿到大三上学期的成绩后，再上传你的大三上学期成绩，你大三下学期的成绩可以来美国之后补交。即只需提交大一、大二及大三上学期，共5个学期的成绩单。如你的每一科分数都高于70%，但GPA换算却低于3.0，请在成绩单后面附带成绩与GPA的换算方法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leftChars="0" w:right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关于英语成绩：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如果你在3月份前已经参与了语言考试，但未拿到成绩单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那可以完成递交大部分的申请后，在4月底的申请截止日期前递交语言成绩（如托福、雅思、CET等）。但如果你的语言考试是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月后才进行，那就赶不上申请，需要考虑延后半年申请或硕士时再申请 UMKC 。特殊情况请联系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校国际交流处询问。</w:t>
      </w:r>
    </w:p>
    <w:p>
      <w:pPr>
        <w:numPr>
          <w:ilvl w:val="0"/>
          <w:numId w:val="2"/>
        </w:numPr>
        <w:ind w:left="42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关于资金证明：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资金证明可以在申请入学日期的同年开出，例如你申请2020年8月入学，那资金证明于2020年开出便可。当拿到签证的时候，就可以取出了。（UMKC不要求冻结资金，具体如何开具资金证明可询问国内银行。）一般资金证明所需的金额需要包括学费以及生活费，如提供完成学业所需要的2年的资金证明，那么25万就足够了。具体额度和资金证明要求详见下面说明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85105" cy="4425315"/>
            <wp:effectExtent l="0" t="0" r="1079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442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92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如有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其他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申请问题，可联系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该校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国际学生办公室负责学生申请审核的老师Julie Myer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myerj@umkc.edu;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请注意，老师不负责协助翻译、整理申请资料和签证安排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也可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联系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该校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国际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事务主任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欢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sz w:val="28"/>
          <w:szCs w:val="28"/>
          <w:shd w:val="clear" w:fill="FFFFFF"/>
        </w:rPr>
        <w:t>主任。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                        </w:t>
      </w:r>
      <w:r>
        <w:drawing>
          <wp:inline distT="0" distB="0" distL="114300" distR="114300">
            <wp:extent cx="1857375" cy="2269490"/>
            <wp:effectExtent l="0" t="0" r="952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另外，当你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kern w:val="0"/>
          <w:sz w:val="28"/>
          <w:szCs w:val="28"/>
          <w:shd w:val="clear" w:fill="FFFFFF"/>
          <w:lang w:val="en-US" w:eastAsia="zh-CN" w:bidi="ar"/>
        </w:rPr>
        <w:t>确定报名该项目的时候，就可依据《南京信息工程大学在校本科生出国（境）交流奖学金管理办法（修订）》（见我校国际合作与交流处网站https://ico.nuist.edu.cn/5170/list.htm），同时向学院提交《南京信息工程大学本科生校际交流奖学金申请表》（下载请至：https://auto.nuist.edu.cn/gjhz/list.htm）。</w:t>
      </w: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285A9F"/>
    <w:multiLevelType w:val="singleLevel"/>
    <w:tmpl w:val="DF285A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CEEAE65"/>
    <w:multiLevelType w:val="singleLevel"/>
    <w:tmpl w:val="5CEEAE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23E8D"/>
    <w:rsid w:val="04CA58D4"/>
    <w:rsid w:val="0524594B"/>
    <w:rsid w:val="08D23E8D"/>
    <w:rsid w:val="0A5A21E0"/>
    <w:rsid w:val="0C320936"/>
    <w:rsid w:val="0F376A39"/>
    <w:rsid w:val="1E4D14B8"/>
    <w:rsid w:val="24BF2B49"/>
    <w:rsid w:val="250B40A8"/>
    <w:rsid w:val="256876F4"/>
    <w:rsid w:val="2BC2507C"/>
    <w:rsid w:val="31326497"/>
    <w:rsid w:val="31EB1C76"/>
    <w:rsid w:val="35B84AFA"/>
    <w:rsid w:val="394433DD"/>
    <w:rsid w:val="3B477085"/>
    <w:rsid w:val="4CB62436"/>
    <w:rsid w:val="4D154B90"/>
    <w:rsid w:val="503C692A"/>
    <w:rsid w:val="52C96FE3"/>
    <w:rsid w:val="589D0E61"/>
    <w:rsid w:val="5C880154"/>
    <w:rsid w:val="6189456E"/>
    <w:rsid w:val="63362383"/>
    <w:rsid w:val="6A3A2F05"/>
    <w:rsid w:val="6D5D7866"/>
    <w:rsid w:val="6F0414B9"/>
    <w:rsid w:val="6F51583E"/>
    <w:rsid w:val="710B6B48"/>
    <w:rsid w:val="794701E7"/>
    <w:rsid w:val="7BD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2019-12-09T00:40:00Z</dcterms:created>
  <dc:creator>选选</dc:creator>
  <cp:lastModifiedBy>选选</cp:lastModifiedBy>
  <dcterms:modified xsi:type="dcterms:W3CDTF">2019-12-10T06:36:42Z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