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9F" w:rsidRPr="0066602A" w:rsidRDefault="00B76314">
      <w:pPr>
        <w:rPr>
          <w:rFonts w:eastAsia="黑体"/>
          <w:color w:val="000000" w:themeColor="text1"/>
          <w:kern w:val="2"/>
          <w:sz w:val="32"/>
          <w:szCs w:val="32"/>
          <w:lang w:eastAsia="zh-CN"/>
        </w:rPr>
      </w:pPr>
      <w:r w:rsidRPr="0066602A">
        <w:rPr>
          <w:rFonts w:eastAsia="黑体"/>
          <w:color w:val="000000" w:themeColor="text1"/>
          <w:kern w:val="2"/>
          <w:sz w:val="32"/>
          <w:szCs w:val="32"/>
          <w:lang w:eastAsia="zh-CN"/>
        </w:rPr>
        <w:t>附件</w:t>
      </w:r>
      <w:r w:rsidR="009E1252" w:rsidRPr="0066602A">
        <w:rPr>
          <w:rFonts w:eastAsia="黑体"/>
          <w:color w:val="000000" w:themeColor="text1"/>
          <w:kern w:val="2"/>
          <w:sz w:val="32"/>
          <w:szCs w:val="32"/>
          <w:lang w:eastAsia="zh-CN"/>
        </w:rPr>
        <w:t>6</w:t>
      </w:r>
    </w:p>
    <w:p w:rsidR="000F519F" w:rsidRPr="0066602A" w:rsidRDefault="00B76314">
      <w:pPr>
        <w:widowControl w:val="0"/>
        <w:spacing w:line="276" w:lineRule="auto"/>
        <w:jc w:val="center"/>
        <w:rPr>
          <w:color w:val="000000" w:themeColor="text1"/>
          <w:kern w:val="2"/>
          <w:sz w:val="32"/>
          <w:szCs w:val="44"/>
          <w:lang w:eastAsia="zh-CN"/>
        </w:rPr>
      </w:pPr>
      <w:r w:rsidRPr="0066602A">
        <w:rPr>
          <w:color w:val="000000" w:themeColor="text1"/>
          <w:kern w:val="2"/>
          <w:sz w:val="32"/>
          <w:szCs w:val="44"/>
          <w:lang w:eastAsia="zh-CN"/>
        </w:rPr>
        <w:t>（</w:t>
      </w:r>
      <w:r w:rsidRPr="0066602A">
        <w:rPr>
          <w:color w:val="000000" w:themeColor="text1"/>
          <w:kern w:val="2"/>
          <w:sz w:val="32"/>
          <w:szCs w:val="44"/>
          <w:lang w:eastAsia="zh-CN"/>
        </w:rPr>
        <w:t xml:space="preserve"> </w:t>
      </w:r>
      <w:r w:rsidRPr="0066602A">
        <w:rPr>
          <w:color w:val="000000" w:themeColor="text1"/>
          <w:kern w:val="2"/>
          <w:sz w:val="32"/>
          <w:szCs w:val="44"/>
          <w:lang w:eastAsia="zh-CN"/>
        </w:rPr>
        <w:t>填写</w:t>
      </w:r>
      <w:r w:rsidR="00CD2206">
        <w:rPr>
          <w:rFonts w:hint="eastAsia"/>
          <w:color w:val="000000" w:themeColor="text1"/>
          <w:kern w:val="2"/>
          <w:sz w:val="32"/>
          <w:szCs w:val="44"/>
          <w:lang w:eastAsia="zh-CN"/>
        </w:rPr>
        <w:t>教学点</w:t>
      </w:r>
      <w:r w:rsidRPr="0066602A">
        <w:rPr>
          <w:color w:val="000000" w:themeColor="text1"/>
          <w:kern w:val="2"/>
          <w:sz w:val="32"/>
          <w:szCs w:val="44"/>
          <w:lang w:eastAsia="zh-CN"/>
        </w:rPr>
        <w:t>全称</w:t>
      </w:r>
      <w:r w:rsidRPr="0066602A">
        <w:rPr>
          <w:color w:val="000000" w:themeColor="text1"/>
          <w:kern w:val="2"/>
          <w:sz w:val="32"/>
          <w:szCs w:val="44"/>
          <w:lang w:eastAsia="zh-CN"/>
        </w:rPr>
        <w:t xml:space="preserve"> </w:t>
      </w:r>
      <w:r w:rsidRPr="0066602A">
        <w:rPr>
          <w:color w:val="000000" w:themeColor="text1"/>
          <w:kern w:val="2"/>
          <w:sz w:val="32"/>
          <w:szCs w:val="44"/>
          <w:lang w:eastAsia="zh-CN"/>
        </w:rPr>
        <w:t>）</w:t>
      </w:r>
    </w:p>
    <w:p w:rsidR="000F519F" w:rsidRPr="0066602A" w:rsidRDefault="00997D80">
      <w:pPr>
        <w:widowControl w:val="0"/>
        <w:spacing w:line="276" w:lineRule="auto"/>
        <w:jc w:val="center"/>
        <w:rPr>
          <w:kern w:val="2"/>
          <w:sz w:val="32"/>
          <w:szCs w:val="44"/>
          <w:lang w:eastAsia="zh-CN"/>
        </w:rPr>
      </w:pPr>
      <w:r>
        <w:rPr>
          <w:rFonts w:hint="eastAsia"/>
          <w:kern w:val="2"/>
          <w:sz w:val="32"/>
          <w:szCs w:val="44"/>
          <w:lang w:eastAsia="zh-CN"/>
        </w:rPr>
        <w:t>江苏省</w:t>
      </w:r>
      <w:r w:rsidR="00B76314" w:rsidRPr="0066602A">
        <w:rPr>
          <w:kern w:val="2"/>
          <w:sz w:val="32"/>
          <w:szCs w:val="44"/>
          <w:lang w:eastAsia="zh-CN"/>
        </w:rPr>
        <w:t>高等学历继续教育规范办学承诺书</w:t>
      </w:r>
    </w:p>
    <w:p w:rsidR="0053782B" w:rsidRPr="0066602A" w:rsidRDefault="00B76314" w:rsidP="005C43FF">
      <w:pPr>
        <w:widowControl w:val="0"/>
        <w:spacing w:line="300" w:lineRule="exact"/>
        <w:ind w:firstLineChars="200" w:firstLine="480"/>
        <w:jc w:val="both"/>
        <w:rPr>
          <w:rFonts w:eastAsia="仿宋_GB2312"/>
          <w:szCs w:val="21"/>
          <w:lang w:eastAsia="zh-CN"/>
        </w:rPr>
      </w:pPr>
      <w:r w:rsidRPr="0066602A">
        <w:rPr>
          <w:rFonts w:eastAsia="仿宋_GB2312"/>
          <w:szCs w:val="21"/>
          <w:lang w:eastAsia="zh-CN"/>
        </w:rPr>
        <w:t>主办高校是高等学历继续教育的办学主体。</w:t>
      </w:r>
      <w:r w:rsidR="00CD2206">
        <w:rPr>
          <w:rFonts w:eastAsia="仿宋_GB2312" w:hint="eastAsia"/>
          <w:szCs w:val="21"/>
          <w:lang w:eastAsia="zh-CN"/>
        </w:rPr>
        <w:t>校外教学</w:t>
      </w:r>
      <w:proofErr w:type="gramStart"/>
      <w:r w:rsidR="00CD2206">
        <w:rPr>
          <w:rFonts w:eastAsia="仿宋_GB2312" w:hint="eastAsia"/>
          <w:szCs w:val="21"/>
          <w:lang w:eastAsia="zh-CN"/>
        </w:rPr>
        <w:t>点配合</w:t>
      </w:r>
      <w:proofErr w:type="gramEnd"/>
      <w:r w:rsidR="00CD2206">
        <w:rPr>
          <w:rFonts w:eastAsia="仿宋_GB2312" w:hint="eastAsia"/>
          <w:szCs w:val="21"/>
          <w:lang w:eastAsia="zh-CN"/>
        </w:rPr>
        <w:t>主办高校做好高等学历继续教育招生、培养等工作。</w:t>
      </w:r>
      <w:r w:rsidRPr="0066602A">
        <w:rPr>
          <w:rFonts w:eastAsia="仿宋_GB2312"/>
          <w:szCs w:val="21"/>
          <w:lang w:eastAsia="zh-CN"/>
        </w:rPr>
        <w:t>我</w:t>
      </w:r>
      <w:r w:rsidR="00CD2206">
        <w:rPr>
          <w:rFonts w:eastAsia="仿宋_GB2312" w:hint="eastAsia"/>
          <w:szCs w:val="21"/>
          <w:lang w:eastAsia="zh-CN"/>
        </w:rPr>
        <w:t>点</w:t>
      </w:r>
      <w:r w:rsidRPr="0066602A">
        <w:rPr>
          <w:rFonts w:eastAsia="仿宋_GB2312"/>
          <w:szCs w:val="21"/>
          <w:lang w:eastAsia="zh-CN"/>
        </w:rPr>
        <w:t>郑重承诺：坚持党的教育方针，遵守国家和江苏省相关法律法规。</w:t>
      </w:r>
      <w:r w:rsidR="00CD2206">
        <w:rPr>
          <w:rFonts w:eastAsia="仿宋_GB2312" w:hint="eastAsia"/>
          <w:szCs w:val="21"/>
          <w:lang w:eastAsia="zh-CN"/>
        </w:rPr>
        <w:t>已知晓主办高校</w:t>
      </w:r>
      <w:r w:rsidRPr="0066602A">
        <w:rPr>
          <w:rFonts w:eastAsia="仿宋_GB2312"/>
          <w:szCs w:val="21"/>
          <w:lang w:eastAsia="zh-CN"/>
        </w:rPr>
        <w:t>遵循</w:t>
      </w:r>
      <w:r w:rsidRPr="0066602A">
        <w:rPr>
          <w:rFonts w:eastAsia="仿宋_GB2312"/>
          <w:szCs w:val="21"/>
          <w:lang w:eastAsia="zh-CN"/>
        </w:rPr>
        <w:t>“</w:t>
      </w:r>
      <w:r w:rsidRPr="0066602A">
        <w:rPr>
          <w:rFonts w:eastAsia="仿宋_GB2312"/>
          <w:szCs w:val="21"/>
          <w:lang w:eastAsia="zh-CN"/>
        </w:rPr>
        <w:t>公益服务、规范办学、深化</w:t>
      </w:r>
      <w:r w:rsidR="00443D14" w:rsidRPr="0066602A">
        <w:rPr>
          <w:rFonts w:eastAsia="仿宋_GB2312"/>
          <w:szCs w:val="21"/>
          <w:lang w:eastAsia="zh-CN"/>
        </w:rPr>
        <w:t>改革</w:t>
      </w:r>
      <w:r w:rsidRPr="0066602A">
        <w:rPr>
          <w:rFonts w:eastAsia="仿宋_GB2312"/>
          <w:szCs w:val="21"/>
          <w:lang w:eastAsia="zh-CN"/>
        </w:rPr>
        <w:t>、提质创优</w:t>
      </w:r>
      <w:r w:rsidRPr="0066602A">
        <w:rPr>
          <w:rFonts w:eastAsia="仿宋_GB2312"/>
          <w:szCs w:val="21"/>
          <w:lang w:eastAsia="zh-CN"/>
        </w:rPr>
        <w:t>”</w:t>
      </w:r>
      <w:r w:rsidRPr="0066602A">
        <w:rPr>
          <w:rFonts w:eastAsia="仿宋_GB2312"/>
          <w:szCs w:val="21"/>
          <w:lang w:eastAsia="zh-CN"/>
        </w:rPr>
        <w:t>的基本原则，</w:t>
      </w:r>
      <w:r w:rsidR="0053782B" w:rsidRPr="0066602A">
        <w:rPr>
          <w:rFonts w:eastAsia="仿宋_GB2312"/>
          <w:szCs w:val="21"/>
          <w:lang w:eastAsia="zh-CN"/>
        </w:rPr>
        <w:t>确立高校党政主要领导作为继续教育第一责任人、分管校领导为主要责任人的领导体制</w:t>
      </w:r>
      <w:r w:rsidR="0039358C" w:rsidRPr="0066602A">
        <w:rPr>
          <w:rFonts w:eastAsia="仿宋_GB2312"/>
          <w:szCs w:val="21"/>
          <w:lang w:eastAsia="zh-CN"/>
        </w:rPr>
        <w:t>，已</w:t>
      </w:r>
      <w:r w:rsidR="0053782B" w:rsidRPr="0066602A">
        <w:rPr>
          <w:rFonts w:eastAsia="仿宋_GB2312"/>
          <w:szCs w:val="21"/>
          <w:lang w:eastAsia="zh-CN"/>
        </w:rPr>
        <w:t>将高等继续教育纳入学校整体发展规划和学校党委、行政议事日程，实行统一归口管理</w:t>
      </w:r>
      <w:r w:rsidR="00CD2206">
        <w:rPr>
          <w:rFonts w:eastAsia="仿宋_GB2312" w:hint="eastAsia"/>
          <w:szCs w:val="21"/>
          <w:lang w:eastAsia="zh-CN"/>
        </w:rPr>
        <w:t>等事项</w:t>
      </w:r>
      <w:r w:rsidR="0053782B" w:rsidRPr="0066602A">
        <w:rPr>
          <w:rFonts w:eastAsia="仿宋_GB2312"/>
          <w:szCs w:val="21"/>
          <w:lang w:eastAsia="zh-CN"/>
        </w:rPr>
        <w:t>。我</w:t>
      </w:r>
      <w:r w:rsidR="00CD2206">
        <w:rPr>
          <w:rFonts w:eastAsia="仿宋_GB2312" w:hint="eastAsia"/>
          <w:szCs w:val="21"/>
          <w:lang w:eastAsia="zh-CN"/>
        </w:rPr>
        <w:t>点将配合主办高校</w:t>
      </w:r>
      <w:r w:rsidR="0053782B" w:rsidRPr="0066602A">
        <w:rPr>
          <w:rFonts w:eastAsia="仿宋_GB2312"/>
          <w:szCs w:val="21"/>
          <w:lang w:eastAsia="zh-CN"/>
        </w:rPr>
        <w:t>认真落实办学主体责任，依法依规治理，规范办学行为。</w:t>
      </w:r>
    </w:p>
    <w:p w:rsidR="000F519F" w:rsidRPr="0066602A" w:rsidRDefault="00B76314" w:rsidP="005C43FF">
      <w:pPr>
        <w:widowControl w:val="0"/>
        <w:spacing w:line="300" w:lineRule="exact"/>
        <w:ind w:firstLineChars="200" w:firstLine="480"/>
        <w:jc w:val="both"/>
        <w:rPr>
          <w:rFonts w:eastAsia="仿宋_GB2312"/>
          <w:szCs w:val="21"/>
          <w:lang w:eastAsia="zh-CN"/>
        </w:rPr>
      </w:pPr>
      <w:r w:rsidRPr="0066602A">
        <w:rPr>
          <w:rFonts w:eastAsia="仿宋_GB2312"/>
          <w:kern w:val="2"/>
          <w:szCs w:val="21"/>
          <w:lang w:eastAsia="zh-CN"/>
        </w:rPr>
        <w:t>我</w:t>
      </w:r>
      <w:r w:rsidR="00CD2206">
        <w:rPr>
          <w:rFonts w:eastAsia="仿宋_GB2312" w:hint="eastAsia"/>
          <w:kern w:val="2"/>
          <w:szCs w:val="21"/>
          <w:lang w:eastAsia="zh-CN"/>
        </w:rPr>
        <w:t>点</w:t>
      </w:r>
      <w:r w:rsidRPr="0066602A">
        <w:rPr>
          <w:rFonts w:eastAsia="仿宋_GB2312"/>
          <w:kern w:val="2"/>
          <w:szCs w:val="21"/>
          <w:lang w:eastAsia="zh-CN"/>
        </w:rPr>
        <w:t>严格按照</w:t>
      </w:r>
      <w:r w:rsidR="009D73B8" w:rsidRPr="0066602A">
        <w:rPr>
          <w:rFonts w:eastAsia="仿宋_GB2312"/>
          <w:kern w:val="2"/>
          <w:szCs w:val="21"/>
          <w:lang w:eastAsia="zh-CN"/>
        </w:rPr>
        <w:t>《省教育厅关于推进新时代高等继续教育综合改革的实施意见》（</w:t>
      </w:r>
      <w:proofErr w:type="gramStart"/>
      <w:r w:rsidR="009D73B8" w:rsidRPr="0066602A">
        <w:rPr>
          <w:rFonts w:eastAsia="仿宋_GB2312"/>
          <w:kern w:val="2"/>
          <w:szCs w:val="21"/>
          <w:lang w:eastAsia="zh-CN"/>
        </w:rPr>
        <w:t>苏教高</w:t>
      </w:r>
      <w:proofErr w:type="gramEnd"/>
      <w:r w:rsidR="009D73B8" w:rsidRPr="0066602A">
        <w:rPr>
          <w:rFonts w:eastAsia="仿宋_GB2312"/>
          <w:kern w:val="2"/>
          <w:szCs w:val="21"/>
          <w:lang w:eastAsia="zh-CN"/>
        </w:rPr>
        <w:t>〔</w:t>
      </w:r>
      <w:r w:rsidR="009D73B8" w:rsidRPr="0066602A">
        <w:rPr>
          <w:rFonts w:eastAsia="仿宋_GB2312"/>
          <w:kern w:val="2"/>
          <w:szCs w:val="21"/>
          <w:lang w:eastAsia="zh-CN"/>
        </w:rPr>
        <w:t>2022</w:t>
      </w:r>
      <w:r w:rsidR="009D73B8" w:rsidRPr="0066602A">
        <w:rPr>
          <w:rFonts w:eastAsia="仿宋_GB2312"/>
          <w:kern w:val="2"/>
          <w:szCs w:val="21"/>
          <w:lang w:eastAsia="zh-CN"/>
        </w:rPr>
        <w:t>〕</w:t>
      </w:r>
      <w:r w:rsidR="009D73B8" w:rsidRPr="0066602A">
        <w:rPr>
          <w:rFonts w:eastAsia="仿宋_GB2312"/>
          <w:kern w:val="2"/>
          <w:szCs w:val="21"/>
          <w:lang w:eastAsia="zh-CN"/>
        </w:rPr>
        <w:t>9</w:t>
      </w:r>
      <w:r w:rsidR="009D73B8" w:rsidRPr="0066602A">
        <w:rPr>
          <w:rFonts w:eastAsia="仿宋_GB2312"/>
          <w:kern w:val="2"/>
          <w:szCs w:val="21"/>
          <w:lang w:eastAsia="zh-CN"/>
        </w:rPr>
        <w:t>号）、</w:t>
      </w:r>
      <w:r w:rsidR="00443D14" w:rsidRPr="0066602A">
        <w:rPr>
          <w:rFonts w:eastAsia="仿宋_GB2312"/>
          <w:kern w:val="2"/>
          <w:szCs w:val="21"/>
          <w:lang w:eastAsia="zh-CN"/>
        </w:rPr>
        <w:t>《江苏省高等学历继续教育函授站（校外教学点）管理办法》（苏教规〔</w:t>
      </w:r>
      <w:r w:rsidR="00443D14" w:rsidRPr="0066602A">
        <w:rPr>
          <w:rFonts w:eastAsia="仿宋_GB2312"/>
          <w:kern w:val="2"/>
          <w:szCs w:val="21"/>
          <w:lang w:eastAsia="zh-CN"/>
        </w:rPr>
        <w:t>2021</w:t>
      </w:r>
      <w:r w:rsidR="00443D14" w:rsidRPr="0066602A">
        <w:rPr>
          <w:rFonts w:eastAsia="仿宋_GB2312"/>
          <w:kern w:val="2"/>
          <w:szCs w:val="21"/>
          <w:lang w:eastAsia="zh-CN"/>
        </w:rPr>
        <w:t>〕</w:t>
      </w:r>
      <w:r w:rsidR="00443D14" w:rsidRPr="0066602A">
        <w:rPr>
          <w:rFonts w:eastAsia="仿宋_GB2312"/>
          <w:kern w:val="2"/>
          <w:szCs w:val="21"/>
          <w:lang w:eastAsia="zh-CN"/>
        </w:rPr>
        <w:t>1</w:t>
      </w:r>
      <w:r w:rsidR="00443D14" w:rsidRPr="0066602A">
        <w:rPr>
          <w:rFonts w:eastAsia="仿宋_GB2312"/>
          <w:kern w:val="2"/>
          <w:szCs w:val="21"/>
          <w:lang w:eastAsia="zh-CN"/>
        </w:rPr>
        <w:t>号）等文件</w:t>
      </w:r>
      <w:r w:rsidR="00CD2206">
        <w:rPr>
          <w:rFonts w:eastAsia="仿宋_GB2312"/>
          <w:szCs w:val="21"/>
          <w:lang w:eastAsia="zh-CN"/>
        </w:rPr>
        <w:t>要求，科学合理设置</w:t>
      </w:r>
      <w:r w:rsidR="00CD2206">
        <w:rPr>
          <w:rFonts w:eastAsia="仿宋_GB2312" w:hint="eastAsia"/>
          <w:szCs w:val="21"/>
          <w:lang w:eastAsia="zh-CN"/>
        </w:rPr>
        <w:t>专业</w:t>
      </w:r>
      <w:r w:rsidRPr="0066602A">
        <w:rPr>
          <w:rFonts w:eastAsia="仿宋_GB2312"/>
          <w:szCs w:val="21"/>
          <w:lang w:eastAsia="zh-CN"/>
        </w:rPr>
        <w:t>，</w:t>
      </w:r>
      <w:r w:rsidR="00CD2206">
        <w:rPr>
          <w:rFonts w:eastAsia="仿宋_GB2312" w:hint="eastAsia"/>
          <w:szCs w:val="21"/>
          <w:lang w:eastAsia="zh-CN"/>
        </w:rPr>
        <w:t>符合</w:t>
      </w:r>
      <w:r w:rsidRPr="0066602A">
        <w:rPr>
          <w:rFonts w:eastAsia="仿宋_GB2312"/>
          <w:szCs w:val="21"/>
          <w:lang w:eastAsia="zh-CN"/>
        </w:rPr>
        <w:t>设</w:t>
      </w:r>
      <w:r w:rsidR="00870FBC" w:rsidRPr="0066602A">
        <w:rPr>
          <w:rFonts w:eastAsia="仿宋_GB2312"/>
          <w:szCs w:val="21"/>
          <w:lang w:eastAsia="zh-CN"/>
        </w:rPr>
        <w:t>点</w:t>
      </w:r>
      <w:r w:rsidRPr="0066602A">
        <w:rPr>
          <w:rFonts w:eastAsia="仿宋_GB2312"/>
          <w:szCs w:val="21"/>
          <w:lang w:eastAsia="zh-CN"/>
        </w:rPr>
        <w:t>资质，切实加强招生、教育教学、学籍和经费等规范管理。</w:t>
      </w:r>
    </w:p>
    <w:p w:rsidR="000F519F" w:rsidRPr="0066602A" w:rsidRDefault="00B76314" w:rsidP="005C43FF">
      <w:pPr>
        <w:widowControl w:val="0"/>
        <w:spacing w:line="300" w:lineRule="exact"/>
        <w:ind w:firstLineChars="200" w:firstLine="480"/>
        <w:jc w:val="both"/>
        <w:rPr>
          <w:rFonts w:eastAsia="仿宋_GB2312"/>
          <w:szCs w:val="21"/>
          <w:lang w:eastAsia="zh-CN"/>
        </w:rPr>
      </w:pPr>
      <w:r w:rsidRPr="0066602A">
        <w:rPr>
          <w:rFonts w:eastAsia="仿宋_GB2312"/>
          <w:szCs w:val="21"/>
          <w:lang w:eastAsia="zh-CN"/>
        </w:rPr>
        <w:t>1.</w:t>
      </w:r>
      <w:r w:rsidRPr="0066602A">
        <w:rPr>
          <w:rFonts w:eastAsia="仿宋_GB2312"/>
          <w:szCs w:val="21"/>
          <w:lang w:eastAsia="zh-CN"/>
        </w:rPr>
        <w:t>规范招生行为。严格按照教育部</w:t>
      </w:r>
      <w:r w:rsidR="00FE3592" w:rsidRPr="0066602A">
        <w:rPr>
          <w:rFonts w:eastAsia="仿宋_GB2312"/>
          <w:szCs w:val="21"/>
          <w:lang w:eastAsia="zh-CN"/>
        </w:rPr>
        <w:t>和省教育厅</w:t>
      </w:r>
      <w:r w:rsidRPr="0066602A">
        <w:rPr>
          <w:rFonts w:eastAsia="仿宋_GB2312"/>
          <w:szCs w:val="21"/>
          <w:lang w:eastAsia="zh-CN"/>
        </w:rPr>
        <w:t>专业备案</w:t>
      </w:r>
      <w:r w:rsidR="00FE3592" w:rsidRPr="0066602A">
        <w:rPr>
          <w:rFonts w:eastAsia="仿宋_GB2312"/>
          <w:szCs w:val="21"/>
          <w:lang w:eastAsia="zh-CN"/>
        </w:rPr>
        <w:t>和站点</w:t>
      </w:r>
      <w:r w:rsidRPr="0066602A">
        <w:rPr>
          <w:rFonts w:eastAsia="仿宋_GB2312"/>
          <w:szCs w:val="21"/>
          <w:lang w:eastAsia="zh-CN"/>
        </w:rPr>
        <w:t>备案</w:t>
      </w:r>
      <w:r w:rsidR="00FE3592" w:rsidRPr="0066602A">
        <w:rPr>
          <w:rFonts w:eastAsia="仿宋_GB2312"/>
          <w:szCs w:val="21"/>
          <w:lang w:eastAsia="zh-CN"/>
        </w:rPr>
        <w:t>结果执行</w:t>
      </w:r>
      <w:r w:rsidRPr="0066602A">
        <w:rPr>
          <w:rFonts w:eastAsia="仿宋_GB2312"/>
          <w:szCs w:val="21"/>
          <w:lang w:eastAsia="zh-CN"/>
        </w:rPr>
        <w:t>，</w:t>
      </w:r>
      <w:r w:rsidR="00FE3592" w:rsidRPr="0066602A">
        <w:rPr>
          <w:rFonts w:eastAsia="仿宋_GB2312"/>
          <w:szCs w:val="21"/>
          <w:lang w:eastAsia="zh-CN"/>
        </w:rPr>
        <w:t>按照</w:t>
      </w:r>
      <w:r w:rsidRPr="0066602A">
        <w:rPr>
          <w:rFonts w:eastAsia="仿宋_GB2312"/>
          <w:szCs w:val="21"/>
          <w:lang w:eastAsia="zh-CN"/>
        </w:rPr>
        <w:t>教育部等五部门《关于加强高等学历继续教育广告发布管理的通知》</w:t>
      </w:r>
      <w:r w:rsidR="00CD2206">
        <w:rPr>
          <w:rFonts w:eastAsia="仿宋_GB2312" w:hint="eastAsia"/>
          <w:szCs w:val="21"/>
          <w:lang w:eastAsia="zh-CN"/>
        </w:rPr>
        <w:t>及主办高校的招生宣传</w:t>
      </w:r>
      <w:r w:rsidRPr="0066602A">
        <w:rPr>
          <w:rFonts w:eastAsia="仿宋_GB2312"/>
          <w:szCs w:val="21"/>
          <w:lang w:eastAsia="zh-CN"/>
        </w:rPr>
        <w:t>文件</w:t>
      </w:r>
      <w:r w:rsidR="00FE3592" w:rsidRPr="0066602A">
        <w:rPr>
          <w:rFonts w:eastAsia="仿宋_GB2312"/>
          <w:szCs w:val="21"/>
          <w:lang w:eastAsia="zh-CN"/>
        </w:rPr>
        <w:t>进行招生宣传</w:t>
      </w:r>
      <w:r w:rsidRPr="0066602A">
        <w:rPr>
          <w:rFonts w:eastAsia="仿宋_GB2312"/>
          <w:szCs w:val="21"/>
          <w:lang w:eastAsia="zh-CN"/>
        </w:rPr>
        <w:t>。</w:t>
      </w:r>
      <w:r w:rsidR="00CD2206">
        <w:rPr>
          <w:rFonts w:eastAsia="仿宋_GB2312" w:hint="eastAsia"/>
          <w:szCs w:val="21"/>
          <w:lang w:eastAsia="zh-CN"/>
        </w:rPr>
        <w:t>我</w:t>
      </w:r>
      <w:r w:rsidRPr="0066602A">
        <w:rPr>
          <w:rFonts w:eastAsia="仿宋_GB2312"/>
          <w:szCs w:val="21"/>
          <w:lang w:eastAsia="zh-CN"/>
        </w:rPr>
        <w:t>点不跨设区市招生。</w:t>
      </w:r>
      <w:r w:rsidR="00CC090C" w:rsidRPr="0066602A">
        <w:rPr>
          <w:rFonts w:eastAsia="仿宋_GB2312"/>
          <w:szCs w:val="21"/>
          <w:lang w:eastAsia="zh-CN"/>
        </w:rPr>
        <w:t>不存在</w:t>
      </w:r>
      <w:r w:rsidR="00CC090C" w:rsidRPr="0066602A">
        <w:rPr>
          <w:rFonts w:eastAsia="仿宋_GB2312"/>
          <w:szCs w:val="21"/>
          <w:lang w:eastAsia="zh-CN"/>
        </w:rPr>
        <w:t>“</w:t>
      </w:r>
      <w:r w:rsidR="00CC090C" w:rsidRPr="0066602A">
        <w:rPr>
          <w:rFonts w:eastAsia="仿宋_GB2312"/>
          <w:szCs w:val="21"/>
          <w:lang w:eastAsia="zh-CN"/>
        </w:rPr>
        <w:t>未备案站</w:t>
      </w:r>
      <w:r w:rsidR="00CD2206">
        <w:rPr>
          <w:rFonts w:eastAsia="仿宋_GB2312" w:hint="eastAsia"/>
          <w:szCs w:val="21"/>
          <w:lang w:eastAsia="zh-CN"/>
        </w:rPr>
        <w:t>教学</w:t>
      </w:r>
      <w:r w:rsidR="00CC090C" w:rsidRPr="0066602A">
        <w:rPr>
          <w:rFonts w:eastAsia="仿宋_GB2312"/>
          <w:szCs w:val="21"/>
          <w:lang w:eastAsia="zh-CN"/>
        </w:rPr>
        <w:t>点</w:t>
      </w:r>
      <w:r w:rsidR="00CC090C" w:rsidRPr="0066602A">
        <w:rPr>
          <w:rFonts w:eastAsia="仿宋_GB2312"/>
          <w:szCs w:val="21"/>
          <w:lang w:eastAsia="zh-CN"/>
        </w:rPr>
        <w:t>”“</w:t>
      </w:r>
      <w:r w:rsidR="00CC090C" w:rsidRPr="0066602A">
        <w:rPr>
          <w:rFonts w:eastAsia="仿宋_GB2312"/>
          <w:szCs w:val="21"/>
          <w:lang w:eastAsia="zh-CN"/>
        </w:rPr>
        <w:t>点外点</w:t>
      </w:r>
      <w:r w:rsidR="00CC090C" w:rsidRPr="0066602A">
        <w:rPr>
          <w:rFonts w:eastAsia="仿宋_GB2312"/>
          <w:szCs w:val="21"/>
          <w:lang w:eastAsia="zh-CN"/>
        </w:rPr>
        <w:t>”</w:t>
      </w:r>
      <w:r w:rsidR="00CC090C" w:rsidRPr="0066602A">
        <w:rPr>
          <w:rFonts w:eastAsia="仿宋_GB2312"/>
          <w:szCs w:val="21"/>
          <w:lang w:eastAsia="zh-CN"/>
        </w:rPr>
        <w:t>等情况。</w:t>
      </w:r>
    </w:p>
    <w:p w:rsidR="000F519F" w:rsidRPr="0066602A" w:rsidRDefault="00B76314" w:rsidP="006E008C">
      <w:pPr>
        <w:widowControl w:val="0"/>
        <w:spacing w:line="300" w:lineRule="exact"/>
        <w:ind w:firstLineChars="200" w:firstLine="480"/>
        <w:jc w:val="both"/>
        <w:rPr>
          <w:rFonts w:eastAsia="仿宋_GB2312"/>
          <w:szCs w:val="21"/>
          <w:lang w:eastAsia="zh-CN"/>
        </w:rPr>
      </w:pPr>
      <w:r w:rsidRPr="0066602A">
        <w:rPr>
          <w:rFonts w:eastAsia="仿宋_GB2312"/>
          <w:szCs w:val="21"/>
          <w:lang w:eastAsia="zh-CN"/>
        </w:rPr>
        <w:t>2.</w:t>
      </w:r>
      <w:r w:rsidRPr="0066602A">
        <w:rPr>
          <w:rFonts w:eastAsia="仿宋_GB2312"/>
          <w:szCs w:val="21"/>
          <w:lang w:eastAsia="zh-CN"/>
        </w:rPr>
        <w:t>规范教学管理。</w:t>
      </w:r>
      <w:r w:rsidR="003D539A" w:rsidRPr="0066602A">
        <w:rPr>
          <w:rFonts w:eastAsia="仿宋_GB2312"/>
          <w:szCs w:val="21"/>
          <w:lang w:eastAsia="zh-CN"/>
        </w:rPr>
        <w:t>严格</w:t>
      </w:r>
      <w:r w:rsidR="006E008C" w:rsidRPr="0066602A">
        <w:rPr>
          <w:rFonts w:eastAsia="仿宋_GB2312"/>
          <w:szCs w:val="21"/>
          <w:lang w:eastAsia="zh-CN"/>
        </w:rPr>
        <w:t>加强对教学组织实施全过程管理，高校学历继续教育专科和专升本学时数不低于</w:t>
      </w:r>
      <w:r w:rsidR="006E008C" w:rsidRPr="0066602A">
        <w:rPr>
          <w:rFonts w:eastAsia="仿宋_GB2312"/>
          <w:szCs w:val="21"/>
          <w:lang w:eastAsia="zh-CN"/>
        </w:rPr>
        <w:t>1800</w:t>
      </w:r>
      <w:r w:rsidR="006E008C" w:rsidRPr="0066602A">
        <w:rPr>
          <w:rFonts w:eastAsia="仿宋_GB2312"/>
          <w:szCs w:val="21"/>
          <w:lang w:eastAsia="zh-CN"/>
        </w:rPr>
        <w:t>学时，高起本不低于</w:t>
      </w:r>
      <w:r w:rsidR="006E008C" w:rsidRPr="0066602A">
        <w:rPr>
          <w:rFonts w:eastAsia="仿宋_GB2312"/>
          <w:szCs w:val="21"/>
          <w:lang w:eastAsia="zh-CN"/>
        </w:rPr>
        <w:t>3200</w:t>
      </w:r>
      <w:r w:rsidR="006E008C" w:rsidRPr="0066602A">
        <w:rPr>
          <w:rFonts w:eastAsia="仿宋_GB2312"/>
          <w:szCs w:val="21"/>
          <w:lang w:eastAsia="zh-CN"/>
        </w:rPr>
        <w:t>学时；所有专业线下面授学时不低于本专业人才培养方案规定总学时的三分之一，</w:t>
      </w:r>
      <w:r w:rsidR="009D73B8" w:rsidRPr="0066602A">
        <w:rPr>
          <w:rFonts w:eastAsia="仿宋_GB2312"/>
          <w:szCs w:val="21"/>
          <w:lang w:eastAsia="zh-CN"/>
        </w:rPr>
        <w:t>其中医学</w:t>
      </w:r>
      <w:proofErr w:type="gramStart"/>
      <w:r w:rsidR="009D73B8" w:rsidRPr="0066602A">
        <w:rPr>
          <w:rFonts w:eastAsia="仿宋_GB2312"/>
          <w:szCs w:val="21"/>
          <w:lang w:eastAsia="zh-CN"/>
        </w:rPr>
        <w:t>国控类</w:t>
      </w:r>
      <w:proofErr w:type="gramEnd"/>
      <w:r w:rsidR="009D73B8" w:rsidRPr="0066602A">
        <w:rPr>
          <w:rFonts w:eastAsia="仿宋_GB2312"/>
          <w:szCs w:val="21"/>
          <w:lang w:eastAsia="zh-CN"/>
        </w:rPr>
        <w:t>专业以线下面授为主</w:t>
      </w:r>
      <w:r w:rsidR="00B355DF" w:rsidRPr="0066602A">
        <w:rPr>
          <w:rFonts w:eastAsia="仿宋_GB2312"/>
          <w:szCs w:val="21"/>
          <w:lang w:eastAsia="zh-CN"/>
        </w:rPr>
        <w:t>。</w:t>
      </w:r>
      <w:proofErr w:type="gramStart"/>
      <w:r w:rsidRPr="0066602A">
        <w:rPr>
          <w:rFonts w:eastAsia="仿宋_GB2312"/>
          <w:szCs w:val="21"/>
          <w:lang w:eastAsia="zh-CN"/>
        </w:rPr>
        <w:t>凡教学</w:t>
      </w:r>
      <w:proofErr w:type="gramEnd"/>
      <w:r w:rsidRPr="0066602A">
        <w:rPr>
          <w:rFonts w:eastAsia="仿宋_GB2312"/>
          <w:szCs w:val="21"/>
          <w:lang w:eastAsia="zh-CN"/>
        </w:rPr>
        <w:t>标准中列有实验的课程</w:t>
      </w:r>
      <w:r w:rsidR="00870FBC" w:rsidRPr="0066602A">
        <w:rPr>
          <w:rFonts w:eastAsia="仿宋_GB2312"/>
          <w:szCs w:val="21"/>
          <w:lang w:eastAsia="zh-CN"/>
        </w:rPr>
        <w:t>均</w:t>
      </w:r>
      <w:r w:rsidRPr="0066602A">
        <w:rPr>
          <w:rFonts w:eastAsia="仿宋_GB2312"/>
          <w:szCs w:val="21"/>
          <w:lang w:eastAsia="zh-CN"/>
        </w:rPr>
        <w:t>进行实验教学。</w:t>
      </w:r>
    </w:p>
    <w:p w:rsidR="00C140CB" w:rsidRPr="0066602A" w:rsidRDefault="00B76314" w:rsidP="00C140CB">
      <w:pPr>
        <w:widowControl w:val="0"/>
        <w:spacing w:line="300" w:lineRule="exact"/>
        <w:ind w:firstLineChars="200" w:firstLine="480"/>
        <w:jc w:val="both"/>
        <w:rPr>
          <w:rFonts w:eastAsia="仿宋_GB2312"/>
          <w:szCs w:val="21"/>
          <w:lang w:eastAsia="zh-CN"/>
        </w:rPr>
      </w:pPr>
      <w:r w:rsidRPr="0066602A">
        <w:rPr>
          <w:rFonts w:eastAsia="仿宋_GB2312"/>
          <w:szCs w:val="21"/>
          <w:lang w:eastAsia="zh-CN"/>
        </w:rPr>
        <w:t>3.</w:t>
      </w:r>
      <w:r w:rsidR="0053782B" w:rsidRPr="0066602A">
        <w:rPr>
          <w:rFonts w:eastAsia="仿宋_GB2312"/>
          <w:szCs w:val="21"/>
          <w:lang w:eastAsia="zh-CN"/>
        </w:rPr>
        <w:t>保障教师配备。保证学历继续教育主讲教师全部由</w:t>
      </w:r>
      <w:r w:rsidR="00CD2206">
        <w:rPr>
          <w:rFonts w:eastAsia="仿宋_GB2312" w:hint="eastAsia"/>
          <w:szCs w:val="21"/>
          <w:lang w:eastAsia="zh-CN"/>
        </w:rPr>
        <w:t>主办高校</w:t>
      </w:r>
      <w:r w:rsidR="0053782B" w:rsidRPr="0066602A">
        <w:rPr>
          <w:rFonts w:eastAsia="仿宋_GB2312"/>
          <w:szCs w:val="21"/>
          <w:lang w:eastAsia="zh-CN"/>
        </w:rPr>
        <w:t>专任教师或正式聘用的兼职教师担任，辅导教师由</w:t>
      </w:r>
      <w:r w:rsidR="00CD2206">
        <w:rPr>
          <w:rFonts w:eastAsia="仿宋_GB2312" w:hint="eastAsia"/>
          <w:szCs w:val="21"/>
          <w:lang w:eastAsia="zh-CN"/>
        </w:rPr>
        <w:t>主办高校</w:t>
      </w:r>
      <w:r w:rsidR="0053782B" w:rsidRPr="0066602A">
        <w:rPr>
          <w:rFonts w:eastAsia="仿宋_GB2312"/>
          <w:szCs w:val="21"/>
          <w:lang w:eastAsia="zh-CN"/>
        </w:rPr>
        <w:t>选派或认定。保证将兼职、辅导教师纳入</w:t>
      </w:r>
      <w:r w:rsidR="00CD2206">
        <w:rPr>
          <w:rFonts w:eastAsia="仿宋_GB2312" w:hint="eastAsia"/>
          <w:szCs w:val="21"/>
          <w:lang w:eastAsia="zh-CN"/>
        </w:rPr>
        <w:t>主办高校</w:t>
      </w:r>
      <w:r w:rsidR="0053782B" w:rsidRPr="0066602A">
        <w:rPr>
          <w:rFonts w:eastAsia="仿宋_GB2312"/>
          <w:szCs w:val="21"/>
          <w:lang w:eastAsia="zh-CN"/>
        </w:rPr>
        <w:t>继续教育师资队伍管理，将在职教师承担本</w:t>
      </w:r>
      <w:r w:rsidR="00CD2206">
        <w:rPr>
          <w:rFonts w:eastAsia="仿宋_GB2312" w:hint="eastAsia"/>
          <w:szCs w:val="21"/>
          <w:lang w:eastAsia="zh-CN"/>
        </w:rPr>
        <w:t>点</w:t>
      </w:r>
      <w:r w:rsidR="0053782B" w:rsidRPr="0066602A">
        <w:rPr>
          <w:rFonts w:eastAsia="仿宋_GB2312"/>
          <w:szCs w:val="21"/>
          <w:lang w:eastAsia="zh-CN"/>
        </w:rPr>
        <w:t>继续教育工作纳入</w:t>
      </w:r>
      <w:r w:rsidR="00CD2206">
        <w:rPr>
          <w:rFonts w:eastAsia="仿宋_GB2312" w:hint="eastAsia"/>
          <w:szCs w:val="21"/>
          <w:lang w:eastAsia="zh-CN"/>
        </w:rPr>
        <w:t>主办高校</w:t>
      </w:r>
      <w:r w:rsidR="0053782B" w:rsidRPr="0066602A">
        <w:rPr>
          <w:rFonts w:eastAsia="仿宋_GB2312"/>
          <w:szCs w:val="21"/>
          <w:lang w:eastAsia="zh-CN"/>
        </w:rPr>
        <w:t>教学工作量计算和教学业绩考核。</w:t>
      </w:r>
      <w:r w:rsidR="00FE3592" w:rsidRPr="0066602A">
        <w:rPr>
          <w:rFonts w:eastAsia="仿宋_GB2312"/>
          <w:szCs w:val="21"/>
          <w:lang w:eastAsia="zh-CN"/>
        </w:rPr>
        <w:t>各类</w:t>
      </w:r>
      <w:r w:rsidR="004A278B" w:rsidRPr="0066602A">
        <w:rPr>
          <w:rFonts w:eastAsia="仿宋_GB2312"/>
          <w:szCs w:val="21"/>
          <w:lang w:eastAsia="zh-CN"/>
        </w:rPr>
        <w:t>教师数</w:t>
      </w:r>
      <w:r w:rsidR="00FE3592" w:rsidRPr="0066602A">
        <w:rPr>
          <w:rFonts w:eastAsia="仿宋_GB2312"/>
          <w:szCs w:val="21"/>
          <w:lang w:eastAsia="zh-CN"/>
        </w:rPr>
        <w:t>、管理人员数</w:t>
      </w:r>
      <w:r w:rsidR="004A278B" w:rsidRPr="0066602A">
        <w:rPr>
          <w:rFonts w:eastAsia="仿宋_GB2312"/>
          <w:szCs w:val="21"/>
          <w:lang w:eastAsia="zh-CN"/>
        </w:rPr>
        <w:t>与学生数比例符合国家和</w:t>
      </w:r>
      <w:proofErr w:type="gramStart"/>
      <w:r w:rsidR="004A278B" w:rsidRPr="0066602A">
        <w:rPr>
          <w:rFonts w:eastAsia="仿宋_GB2312"/>
          <w:szCs w:val="21"/>
          <w:lang w:eastAsia="zh-CN"/>
        </w:rPr>
        <w:t>省最新</w:t>
      </w:r>
      <w:proofErr w:type="gramEnd"/>
      <w:r w:rsidR="004A278B" w:rsidRPr="0066602A">
        <w:rPr>
          <w:rFonts w:eastAsia="仿宋_GB2312"/>
          <w:szCs w:val="21"/>
          <w:lang w:eastAsia="zh-CN"/>
        </w:rPr>
        <w:t>文件要求。</w:t>
      </w:r>
    </w:p>
    <w:p w:rsidR="000F519F" w:rsidRPr="0066602A" w:rsidRDefault="00B76314" w:rsidP="005C43FF">
      <w:pPr>
        <w:widowControl w:val="0"/>
        <w:spacing w:line="300" w:lineRule="exact"/>
        <w:ind w:firstLineChars="200" w:firstLine="480"/>
        <w:jc w:val="both"/>
        <w:rPr>
          <w:rFonts w:eastAsia="仿宋_GB2312"/>
          <w:szCs w:val="21"/>
          <w:lang w:eastAsia="zh-CN"/>
        </w:rPr>
      </w:pPr>
      <w:r w:rsidRPr="0066602A">
        <w:rPr>
          <w:rFonts w:eastAsia="仿宋_GB2312"/>
          <w:szCs w:val="21"/>
          <w:lang w:eastAsia="zh-CN"/>
        </w:rPr>
        <w:t>4.</w:t>
      </w:r>
      <w:r w:rsidRPr="0066602A">
        <w:rPr>
          <w:rFonts w:eastAsia="仿宋_GB2312"/>
          <w:szCs w:val="21"/>
          <w:lang w:eastAsia="zh-CN"/>
        </w:rPr>
        <w:t>强化学生管理。</w:t>
      </w:r>
      <w:r w:rsidR="003D539A" w:rsidRPr="0066602A">
        <w:rPr>
          <w:rFonts w:eastAsia="仿宋_GB2312"/>
          <w:szCs w:val="21"/>
          <w:lang w:eastAsia="zh-CN"/>
        </w:rPr>
        <w:t>严格执行学生前置学历、毕业和学位资格审查</w:t>
      </w:r>
      <w:r w:rsidRPr="0066602A">
        <w:rPr>
          <w:rFonts w:eastAsia="仿宋_GB2312"/>
          <w:szCs w:val="21"/>
          <w:lang w:eastAsia="zh-CN"/>
        </w:rPr>
        <w:t>；</w:t>
      </w:r>
      <w:r w:rsidR="003D539A" w:rsidRPr="0066602A">
        <w:rPr>
          <w:rFonts w:eastAsia="仿宋_GB2312"/>
          <w:szCs w:val="21"/>
          <w:lang w:eastAsia="zh-CN"/>
        </w:rPr>
        <w:t>健全试卷命题、质量检查、保密管理、成绩复查和毕业论文（设计）</w:t>
      </w:r>
      <w:proofErr w:type="gramStart"/>
      <w:r w:rsidR="003D539A" w:rsidRPr="0066602A">
        <w:rPr>
          <w:rFonts w:eastAsia="仿宋_GB2312"/>
          <w:szCs w:val="21"/>
          <w:lang w:eastAsia="zh-CN"/>
        </w:rPr>
        <w:t>查重制度</w:t>
      </w:r>
      <w:proofErr w:type="gramEnd"/>
      <w:r w:rsidR="003D539A" w:rsidRPr="0066602A">
        <w:rPr>
          <w:rFonts w:eastAsia="仿宋_GB2312"/>
          <w:szCs w:val="21"/>
          <w:lang w:eastAsia="zh-CN"/>
        </w:rPr>
        <w:t>，建立学生诚信档案，坚持学业学术不端</w:t>
      </w:r>
      <w:r w:rsidR="003D539A" w:rsidRPr="0066602A">
        <w:rPr>
          <w:rFonts w:eastAsia="仿宋_GB2312"/>
          <w:szCs w:val="21"/>
          <w:lang w:eastAsia="zh-CN"/>
        </w:rPr>
        <w:t>“</w:t>
      </w:r>
      <w:r w:rsidR="003D539A" w:rsidRPr="0066602A">
        <w:rPr>
          <w:rFonts w:eastAsia="仿宋_GB2312"/>
          <w:szCs w:val="21"/>
          <w:lang w:eastAsia="zh-CN"/>
        </w:rPr>
        <w:t>零容忍</w:t>
      </w:r>
      <w:r w:rsidR="003D539A" w:rsidRPr="0066602A">
        <w:rPr>
          <w:rFonts w:eastAsia="仿宋_GB2312"/>
          <w:szCs w:val="21"/>
          <w:lang w:eastAsia="zh-CN"/>
        </w:rPr>
        <w:t>”</w:t>
      </w:r>
      <w:r w:rsidR="003D539A" w:rsidRPr="0066602A">
        <w:rPr>
          <w:rFonts w:eastAsia="仿宋_GB2312"/>
          <w:szCs w:val="21"/>
          <w:lang w:eastAsia="zh-CN"/>
        </w:rPr>
        <w:t>。</w:t>
      </w:r>
      <w:r w:rsidRPr="0066602A">
        <w:rPr>
          <w:rFonts w:eastAsia="仿宋_GB2312"/>
          <w:szCs w:val="21"/>
          <w:lang w:eastAsia="zh-CN"/>
        </w:rPr>
        <w:t>严格按照国家要求</w:t>
      </w:r>
      <w:r w:rsidR="00CD2206">
        <w:rPr>
          <w:rFonts w:eastAsia="仿宋_GB2312" w:hint="eastAsia"/>
          <w:szCs w:val="21"/>
          <w:lang w:eastAsia="zh-CN"/>
        </w:rPr>
        <w:t>向主办高校申请</w:t>
      </w:r>
      <w:r w:rsidRPr="0066602A">
        <w:rPr>
          <w:rFonts w:eastAsia="仿宋_GB2312"/>
          <w:szCs w:val="21"/>
          <w:lang w:eastAsia="zh-CN"/>
        </w:rPr>
        <w:t>学历、学位证书；保证学生学籍档案由</w:t>
      </w:r>
      <w:r w:rsidR="00CD2206">
        <w:rPr>
          <w:rFonts w:eastAsia="仿宋_GB2312" w:hint="eastAsia"/>
          <w:szCs w:val="21"/>
          <w:lang w:eastAsia="zh-CN"/>
        </w:rPr>
        <w:t>主办高校</w:t>
      </w:r>
      <w:r w:rsidRPr="0066602A">
        <w:rPr>
          <w:rFonts w:eastAsia="仿宋_GB2312"/>
          <w:szCs w:val="21"/>
          <w:lang w:eastAsia="zh-CN"/>
        </w:rPr>
        <w:t>统一保存。</w:t>
      </w:r>
    </w:p>
    <w:p w:rsidR="001A2080" w:rsidRPr="0066602A" w:rsidRDefault="00B76314" w:rsidP="008C6797">
      <w:pPr>
        <w:widowControl w:val="0"/>
        <w:spacing w:line="300" w:lineRule="exact"/>
        <w:ind w:firstLineChars="200" w:firstLine="480"/>
        <w:jc w:val="both"/>
        <w:rPr>
          <w:rFonts w:eastAsia="仿宋_GB2312"/>
          <w:szCs w:val="21"/>
          <w:lang w:eastAsia="zh-CN"/>
        </w:rPr>
      </w:pPr>
      <w:r w:rsidRPr="0066602A">
        <w:rPr>
          <w:rFonts w:eastAsia="仿宋_GB2312"/>
          <w:szCs w:val="21"/>
          <w:lang w:eastAsia="zh-CN"/>
        </w:rPr>
        <w:t>5.</w:t>
      </w:r>
      <w:r w:rsidRPr="0066602A">
        <w:rPr>
          <w:rFonts w:eastAsia="仿宋_GB2312"/>
          <w:szCs w:val="21"/>
          <w:lang w:eastAsia="zh-CN"/>
        </w:rPr>
        <w:t>加强经费管理。</w:t>
      </w:r>
      <w:r w:rsidR="001A2080" w:rsidRPr="0066602A">
        <w:rPr>
          <w:rFonts w:eastAsia="仿宋_GB2312"/>
          <w:szCs w:val="21"/>
          <w:lang w:eastAsia="zh-CN"/>
        </w:rPr>
        <w:t>依据财政、发展改革部门核定的学费标准向学生收取学费，无超标准收费情况，由</w:t>
      </w:r>
      <w:r w:rsidR="00CD2206">
        <w:rPr>
          <w:rFonts w:eastAsia="仿宋_GB2312" w:hint="eastAsia"/>
          <w:szCs w:val="21"/>
          <w:lang w:eastAsia="zh-CN"/>
        </w:rPr>
        <w:t>主办高校</w:t>
      </w:r>
      <w:r w:rsidR="001A2080" w:rsidRPr="0066602A">
        <w:rPr>
          <w:rFonts w:eastAsia="仿宋_GB2312"/>
          <w:szCs w:val="21"/>
          <w:lang w:eastAsia="zh-CN"/>
        </w:rPr>
        <w:t>向学生开具学费非税收</w:t>
      </w:r>
      <w:proofErr w:type="gramStart"/>
      <w:r w:rsidR="001A2080" w:rsidRPr="0066602A">
        <w:rPr>
          <w:rFonts w:eastAsia="仿宋_GB2312"/>
          <w:szCs w:val="21"/>
          <w:lang w:eastAsia="zh-CN"/>
        </w:rPr>
        <w:t>入统一</w:t>
      </w:r>
      <w:proofErr w:type="gramEnd"/>
      <w:r w:rsidR="001A2080" w:rsidRPr="0066602A">
        <w:rPr>
          <w:rFonts w:eastAsia="仿宋_GB2312"/>
          <w:szCs w:val="21"/>
          <w:lang w:eastAsia="zh-CN"/>
        </w:rPr>
        <w:t>票据。学费收入全额直接上缴</w:t>
      </w:r>
      <w:r w:rsidR="00CD2206">
        <w:rPr>
          <w:rFonts w:eastAsia="仿宋_GB2312" w:hint="eastAsia"/>
          <w:szCs w:val="21"/>
          <w:lang w:eastAsia="zh-CN"/>
        </w:rPr>
        <w:t>主办高校</w:t>
      </w:r>
      <w:r w:rsidR="001A2080" w:rsidRPr="0066602A">
        <w:rPr>
          <w:rFonts w:eastAsia="仿宋_GB2312"/>
          <w:szCs w:val="21"/>
          <w:lang w:eastAsia="zh-CN"/>
        </w:rPr>
        <w:t>财务账户，统一收取、统一核算，无其他机构和个人代收代缴、上缴前分配等情况。高等学历继续教育学费总额中用于学历继续教育办学经费的比例不低于</w:t>
      </w:r>
      <w:r w:rsidR="00DF654C" w:rsidRPr="0066602A">
        <w:rPr>
          <w:rFonts w:eastAsia="仿宋_GB2312"/>
          <w:szCs w:val="21"/>
          <w:lang w:eastAsia="zh-CN"/>
        </w:rPr>
        <w:t>70%</w:t>
      </w:r>
      <w:r w:rsidR="004B5807">
        <w:rPr>
          <w:rFonts w:eastAsia="仿宋_GB2312" w:hint="eastAsia"/>
          <w:szCs w:val="21"/>
          <w:lang w:eastAsia="zh-CN"/>
        </w:rPr>
        <w:t>。</w:t>
      </w:r>
      <w:r w:rsidR="00CD2206">
        <w:rPr>
          <w:rFonts w:eastAsia="仿宋_GB2312" w:hint="eastAsia"/>
          <w:szCs w:val="21"/>
          <w:lang w:eastAsia="zh-CN"/>
        </w:rPr>
        <w:t>主办高校</w:t>
      </w:r>
      <w:r w:rsidR="009D73B8" w:rsidRPr="0066602A">
        <w:rPr>
          <w:rFonts w:eastAsia="仿宋_GB2312"/>
          <w:szCs w:val="21"/>
          <w:lang w:eastAsia="zh-CN"/>
        </w:rPr>
        <w:t>拨付给</w:t>
      </w:r>
      <w:r w:rsidR="00CD2206">
        <w:rPr>
          <w:rFonts w:eastAsia="仿宋_GB2312" w:hint="eastAsia"/>
          <w:szCs w:val="21"/>
          <w:lang w:eastAsia="zh-CN"/>
        </w:rPr>
        <w:t>我点</w:t>
      </w:r>
      <w:r w:rsidR="009D73B8" w:rsidRPr="0066602A">
        <w:rPr>
          <w:rFonts w:eastAsia="仿宋_GB2312"/>
          <w:szCs w:val="21"/>
          <w:lang w:eastAsia="zh-CN"/>
        </w:rPr>
        <w:t>的工作经费，原则上不超过</w:t>
      </w:r>
      <w:r w:rsidR="00CD2206">
        <w:rPr>
          <w:rFonts w:eastAsia="仿宋_GB2312" w:hint="eastAsia"/>
          <w:szCs w:val="21"/>
          <w:lang w:eastAsia="zh-CN"/>
        </w:rPr>
        <w:t>我点所招</w:t>
      </w:r>
      <w:r w:rsidR="009D73B8" w:rsidRPr="0066602A">
        <w:rPr>
          <w:rFonts w:eastAsia="仿宋_GB2312"/>
          <w:szCs w:val="21"/>
          <w:lang w:eastAsia="zh-CN"/>
        </w:rPr>
        <w:t>学生学费总额的</w:t>
      </w:r>
      <w:r w:rsidR="009D73B8" w:rsidRPr="0066602A">
        <w:rPr>
          <w:rFonts w:eastAsia="仿宋_GB2312"/>
          <w:szCs w:val="21"/>
          <w:lang w:eastAsia="zh-CN"/>
        </w:rPr>
        <w:t>50%</w:t>
      </w:r>
      <w:r w:rsidR="009D73B8" w:rsidRPr="0066602A">
        <w:rPr>
          <w:rFonts w:eastAsia="仿宋_GB2312"/>
          <w:szCs w:val="21"/>
          <w:lang w:eastAsia="zh-CN"/>
        </w:rPr>
        <w:t>。专兼职教师、辅导教师的课酬、劳务费等酬金统一由</w:t>
      </w:r>
      <w:r w:rsidR="00CD2206">
        <w:rPr>
          <w:rFonts w:eastAsia="仿宋_GB2312" w:hint="eastAsia"/>
          <w:szCs w:val="21"/>
          <w:lang w:eastAsia="zh-CN"/>
        </w:rPr>
        <w:t>主办高校</w:t>
      </w:r>
      <w:r w:rsidR="009D73B8" w:rsidRPr="0066602A">
        <w:rPr>
          <w:rFonts w:eastAsia="仿宋_GB2312"/>
          <w:szCs w:val="21"/>
          <w:lang w:eastAsia="zh-CN"/>
        </w:rPr>
        <w:t>财务部门据实支付。</w:t>
      </w:r>
    </w:p>
    <w:p w:rsidR="000F519F" w:rsidRPr="0066602A" w:rsidRDefault="00B76314" w:rsidP="005C43FF">
      <w:pPr>
        <w:widowControl w:val="0"/>
        <w:spacing w:line="300" w:lineRule="exact"/>
        <w:ind w:firstLineChars="200" w:firstLine="480"/>
        <w:jc w:val="both"/>
        <w:rPr>
          <w:rFonts w:eastAsia="仿宋_GB2312"/>
          <w:szCs w:val="21"/>
          <w:lang w:eastAsia="zh-CN"/>
        </w:rPr>
      </w:pPr>
      <w:r w:rsidRPr="0066602A">
        <w:rPr>
          <w:rFonts w:eastAsia="仿宋_GB2312"/>
          <w:szCs w:val="21"/>
          <w:lang w:eastAsia="zh-CN"/>
        </w:rPr>
        <w:t>凡我</w:t>
      </w:r>
      <w:r w:rsidR="00CD2206">
        <w:rPr>
          <w:rFonts w:eastAsia="仿宋_GB2312" w:hint="eastAsia"/>
          <w:szCs w:val="21"/>
          <w:lang w:eastAsia="zh-CN"/>
        </w:rPr>
        <w:t>点</w:t>
      </w:r>
      <w:r w:rsidRPr="0066602A">
        <w:rPr>
          <w:rFonts w:eastAsia="仿宋_GB2312"/>
          <w:szCs w:val="21"/>
          <w:lang w:eastAsia="zh-CN"/>
        </w:rPr>
        <w:t>如有违法违规行为，一经查实，由我</w:t>
      </w:r>
      <w:r w:rsidR="00CD2206">
        <w:rPr>
          <w:rFonts w:eastAsia="仿宋_GB2312" w:hint="eastAsia"/>
          <w:szCs w:val="21"/>
          <w:lang w:eastAsia="zh-CN"/>
        </w:rPr>
        <w:t>点</w:t>
      </w:r>
      <w:r w:rsidRPr="0066602A">
        <w:rPr>
          <w:rFonts w:eastAsia="仿宋_GB2312"/>
          <w:szCs w:val="21"/>
          <w:lang w:eastAsia="zh-CN"/>
        </w:rPr>
        <w:t>承担责任和后果。</w:t>
      </w:r>
    </w:p>
    <w:p w:rsidR="0039358C" w:rsidRPr="0066602A" w:rsidRDefault="0039358C" w:rsidP="005C43FF">
      <w:pPr>
        <w:widowControl w:val="0"/>
        <w:spacing w:line="300" w:lineRule="exact"/>
        <w:ind w:firstLineChars="200" w:firstLine="480"/>
        <w:jc w:val="both"/>
        <w:rPr>
          <w:rFonts w:eastAsia="仿宋_GB2312"/>
          <w:szCs w:val="21"/>
          <w:lang w:eastAsia="zh-CN"/>
        </w:rPr>
      </w:pPr>
    </w:p>
    <w:p w:rsidR="000F519F" w:rsidRPr="0066602A" w:rsidRDefault="00CD2206" w:rsidP="005C43FF">
      <w:pPr>
        <w:widowControl w:val="0"/>
        <w:spacing w:line="300" w:lineRule="exact"/>
        <w:ind w:right="1520"/>
        <w:jc w:val="right"/>
        <w:rPr>
          <w:rFonts w:eastAsia="仿宋_GB2312"/>
          <w:kern w:val="2"/>
          <w:szCs w:val="21"/>
          <w:lang w:eastAsia="zh-CN"/>
        </w:rPr>
      </w:pPr>
      <w:r>
        <w:rPr>
          <w:rFonts w:eastAsia="仿宋_GB2312" w:hint="eastAsia"/>
          <w:kern w:val="2"/>
          <w:szCs w:val="21"/>
          <w:lang w:eastAsia="zh-CN"/>
        </w:rPr>
        <w:t>教学点负责人</w:t>
      </w:r>
      <w:r w:rsidR="00B76314" w:rsidRPr="0066602A">
        <w:rPr>
          <w:rFonts w:eastAsia="仿宋_GB2312"/>
          <w:kern w:val="2"/>
          <w:szCs w:val="21"/>
          <w:lang w:eastAsia="zh-CN"/>
        </w:rPr>
        <w:t>签名：</w:t>
      </w:r>
    </w:p>
    <w:p w:rsidR="000F519F" w:rsidRPr="0066602A" w:rsidRDefault="00CD2206" w:rsidP="00CD2206">
      <w:pPr>
        <w:widowControl w:val="0"/>
        <w:adjustRightInd w:val="0"/>
        <w:snapToGrid w:val="0"/>
        <w:spacing w:line="300" w:lineRule="exact"/>
        <w:ind w:right="1680"/>
        <w:jc w:val="right"/>
        <w:rPr>
          <w:rFonts w:eastAsia="仿宋_GB2312"/>
          <w:szCs w:val="21"/>
          <w:lang w:eastAsia="zh-CN"/>
        </w:rPr>
      </w:pPr>
      <w:bookmarkStart w:id="0" w:name="_GoBack"/>
      <w:bookmarkEnd w:id="0"/>
      <w:r>
        <w:rPr>
          <w:rFonts w:eastAsia="仿宋_GB2312" w:hint="eastAsia"/>
          <w:szCs w:val="21"/>
          <w:lang w:eastAsia="zh-CN"/>
        </w:rPr>
        <w:t>教学点</w:t>
      </w:r>
      <w:r w:rsidR="00B76314" w:rsidRPr="0066602A">
        <w:rPr>
          <w:rFonts w:eastAsia="仿宋_GB2312"/>
          <w:szCs w:val="21"/>
          <w:lang w:eastAsia="zh-CN"/>
        </w:rPr>
        <w:t>（公章）</w:t>
      </w:r>
    </w:p>
    <w:p w:rsidR="000F519F" w:rsidRPr="0066602A" w:rsidRDefault="00B76314" w:rsidP="005C43FF">
      <w:pPr>
        <w:adjustRightInd w:val="0"/>
        <w:snapToGrid w:val="0"/>
        <w:spacing w:line="300" w:lineRule="exact"/>
        <w:jc w:val="center"/>
        <w:rPr>
          <w:rFonts w:eastAsia="仿宋_GB2312"/>
          <w:szCs w:val="21"/>
          <w:lang w:eastAsia="zh-CN"/>
        </w:rPr>
      </w:pPr>
      <w:r w:rsidRPr="0066602A">
        <w:rPr>
          <w:rFonts w:eastAsia="仿宋_GB2312"/>
          <w:szCs w:val="21"/>
          <w:lang w:eastAsia="zh-CN"/>
        </w:rPr>
        <w:t xml:space="preserve">                       </w:t>
      </w:r>
      <w:r w:rsidRPr="0066602A">
        <w:rPr>
          <w:rFonts w:eastAsia="仿宋_GB2312"/>
          <w:szCs w:val="21"/>
          <w:lang w:eastAsia="zh-CN"/>
        </w:rPr>
        <w:t>年</w:t>
      </w:r>
      <w:r w:rsidRPr="0066602A">
        <w:rPr>
          <w:rFonts w:eastAsia="仿宋_GB2312"/>
          <w:szCs w:val="21"/>
          <w:lang w:eastAsia="zh-CN"/>
        </w:rPr>
        <w:t xml:space="preserve">  </w:t>
      </w:r>
      <w:r w:rsidRPr="0066602A">
        <w:rPr>
          <w:rFonts w:eastAsia="仿宋_GB2312"/>
          <w:szCs w:val="21"/>
          <w:lang w:eastAsia="zh-CN"/>
        </w:rPr>
        <w:t>月</w:t>
      </w:r>
      <w:r w:rsidRPr="0066602A">
        <w:rPr>
          <w:rFonts w:eastAsia="仿宋_GB2312"/>
          <w:szCs w:val="21"/>
          <w:lang w:eastAsia="zh-CN"/>
        </w:rPr>
        <w:t xml:space="preserve">  </w:t>
      </w:r>
      <w:r w:rsidRPr="0066602A">
        <w:rPr>
          <w:rFonts w:eastAsia="仿宋_GB2312"/>
          <w:szCs w:val="21"/>
          <w:lang w:eastAsia="zh-CN"/>
        </w:rPr>
        <w:t>日</w:t>
      </w:r>
    </w:p>
    <w:sectPr w:rsidR="000F519F" w:rsidRPr="0066602A" w:rsidSect="008C6797">
      <w:footerReference w:type="default" r:id="rId8"/>
      <w:pgSz w:w="11906" w:h="16838"/>
      <w:pgMar w:top="1440" w:right="1800" w:bottom="1440" w:left="1800" w:header="851" w:footer="39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A4" w:rsidRDefault="00D049A4">
      <w:r>
        <w:separator/>
      </w:r>
    </w:p>
  </w:endnote>
  <w:endnote w:type="continuationSeparator" w:id="0">
    <w:p w:rsidR="00D049A4" w:rsidRDefault="00D0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371365"/>
    </w:sdtPr>
    <w:sdtEndPr/>
    <w:sdtContent>
      <w:p w:rsidR="000F519F" w:rsidRDefault="0010155B" w:rsidP="0010155B">
        <w:pPr>
          <w:pStyle w:val="a7"/>
          <w:jc w:val="center"/>
        </w:pPr>
        <w:r>
          <w:t>1</w:t>
        </w:r>
      </w:p>
    </w:sdtContent>
  </w:sdt>
  <w:p w:rsidR="000F519F" w:rsidRDefault="000F51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A4" w:rsidRDefault="00D049A4">
      <w:r>
        <w:separator/>
      </w:r>
    </w:p>
  </w:footnote>
  <w:footnote w:type="continuationSeparator" w:id="0">
    <w:p w:rsidR="00D049A4" w:rsidRDefault="00D04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D2"/>
    <w:rsid w:val="00003EA8"/>
    <w:rsid w:val="0000658D"/>
    <w:rsid w:val="000673E6"/>
    <w:rsid w:val="00074550"/>
    <w:rsid w:val="00087BEA"/>
    <w:rsid w:val="000943B6"/>
    <w:rsid w:val="000C557A"/>
    <w:rsid w:val="000F519F"/>
    <w:rsid w:val="0010155B"/>
    <w:rsid w:val="001078DD"/>
    <w:rsid w:val="00136A53"/>
    <w:rsid w:val="001446FF"/>
    <w:rsid w:val="00164D04"/>
    <w:rsid w:val="001A2080"/>
    <w:rsid w:val="001C2495"/>
    <w:rsid w:val="001F326B"/>
    <w:rsid w:val="00202235"/>
    <w:rsid w:val="0024141F"/>
    <w:rsid w:val="00293143"/>
    <w:rsid w:val="00293DCF"/>
    <w:rsid w:val="002B1A9E"/>
    <w:rsid w:val="002D2ED2"/>
    <w:rsid w:val="002E788A"/>
    <w:rsid w:val="0030695A"/>
    <w:rsid w:val="00313C9F"/>
    <w:rsid w:val="0032015D"/>
    <w:rsid w:val="0032729D"/>
    <w:rsid w:val="003350D0"/>
    <w:rsid w:val="00341A5A"/>
    <w:rsid w:val="00360767"/>
    <w:rsid w:val="003679B4"/>
    <w:rsid w:val="003715CE"/>
    <w:rsid w:val="00381F92"/>
    <w:rsid w:val="00386F9C"/>
    <w:rsid w:val="0039358C"/>
    <w:rsid w:val="0039484B"/>
    <w:rsid w:val="00394EC5"/>
    <w:rsid w:val="003A1E83"/>
    <w:rsid w:val="003B5F3D"/>
    <w:rsid w:val="003D539A"/>
    <w:rsid w:val="003E28E8"/>
    <w:rsid w:val="00414E70"/>
    <w:rsid w:val="00432871"/>
    <w:rsid w:val="00432CDD"/>
    <w:rsid w:val="004410C4"/>
    <w:rsid w:val="00443D14"/>
    <w:rsid w:val="0047239F"/>
    <w:rsid w:val="00483D28"/>
    <w:rsid w:val="004863FD"/>
    <w:rsid w:val="00496FC6"/>
    <w:rsid w:val="004A278B"/>
    <w:rsid w:val="004B5807"/>
    <w:rsid w:val="004C2FEE"/>
    <w:rsid w:val="004D387D"/>
    <w:rsid w:val="004F372D"/>
    <w:rsid w:val="0051333A"/>
    <w:rsid w:val="0053782B"/>
    <w:rsid w:val="005448DF"/>
    <w:rsid w:val="00556959"/>
    <w:rsid w:val="00586530"/>
    <w:rsid w:val="005B0AE9"/>
    <w:rsid w:val="005C43FF"/>
    <w:rsid w:val="005E0C89"/>
    <w:rsid w:val="005E1485"/>
    <w:rsid w:val="005E6EB7"/>
    <w:rsid w:val="00606D7C"/>
    <w:rsid w:val="00612285"/>
    <w:rsid w:val="00616F1B"/>
    <w:rsid w:val="00624D8C"/>
    <w:rsid w:val="00631D0B"/>
    <w:rsid w:val="00646882"/>
    <w:rsid w:val="006474C6"/>
    <w:rsid w:val="006540AD"/>
    <w:rsid w:val="00664D10"/>
    <w:rsid w:val="0066602A"/>
    <w:rsid w:val="0067707D"/>
    <w:rsid w:val="006B7ED2"/>
    <w:rsid w:val="006C4139"/>
    <w:rsid w:val="006E008C"/>
    <w:rsid w:val="006F33E7"/>
    <w:rsid w:val="007012B3"/>
    <w:rsid w:val="0073171C"/>
    <w:rsid w:val="00766A14"/>
    <w:rsid w:val="0077082A"/>
    <w:rsid w:val="007835ED"/>
    <w:rsid w:val="007D6DE5"/>
    <w:rsid w:val="008025E6"/>
    <w:rsid w:val="00806504"/>
    <w:rsid w:val="00815BD5"/>
    <w:rsid w:val="00820FE7"/>
    <w:rsid w:val="00832B8A"/>
    <w:rsid w:val="00842F2D"/>
    <w:rsid w:val="00870FBC"/>
    <w:rsid w:val="00875FBB"/>
    <w:rsid w:val="00891EC1"/>
    <w:rsid w:val="008A6D45"/>
    <w:rsid w:val="008B5D53"/>
    <w:rsid w:val="008C6797"/>
    <w:rsid w:val="008C7554"/>
    <w:rsid w:val="008F44BB"/>
    <w:rsid w:val="00901D5D"/>
    <w:rsid w:val="00905A07"/>
    <w:rsid w:val="009064A8"/>
    <w:rsid w:val="00907D40"/>
    <w:rsid w:val="0091630A"/>
    <w:rsid w:val="00921828"/>
    <w:rsid w:val="00923F14"/>
    <w:rsid w:val="009265D2"/>
    <w:rsid w:val="00933EF1"/>
    <w:rsid w:val="00952835"/>
    <w:rsid w:val="009648AB"/>
    <w:rsid w:val="00967A26"/>
    <w:rsid w:val="0097140A"/>
    <w:rsid w:val="00980024"/>
    <w:rsid w:val="00997D13"/>
    <w:rsid w:val="00997D80"/>
    <w:rsid w:val="009A267F"/>
    <w:rsid w:val="009B7E60"/>
    <w:rsid w:val="009C4D6D"/>
    <w:rsid w:val="009D017B"/>
    <w:rsid w:val="009D0F7A"/>
    <w:rsid w:val="009D45F6"/>
    <w:rsid w:val="009D73B8"/>
    <w:rsid w:val="009E1252"/>
    <w:rsid w:val="009E3689"/>
    <w:rsid w:val="00A12FE5"/>
    <w:rsid w:val="00A360A9"/>
    <w:rsid w:val="00A402E7"/>
    <w:rsid w:val="00A43A31"/>
    <w:rsid w:val="00A47F54"/>
    <w:rsid w:val="00A505E7"/>
    <w:rsid w:val="00A80781"/>
    <w:rsid w:val="00A831E4"/>
    <w:rsid w:val="00AF231B"/>
    <w:rsid w:val="00B11A9C"/>
    <w:rsid w:val="00B33E85"/>
    <w:rsid w:val="00B355DF"/>
    <w:rsid w:val="00B730EA"/>
    <w:rsid w:val="00B76314"/>
    <w:rsid w:val="00BA215D"/>
    <w:rsid w:val="00BA6C60"/>
    <w:rsid w:val="00BB76A1"/>
    <w:rsid w:val="00BD6D34"/>
    <w:rsid w:val="00C140CB"/>
    <w:rsid w:val="00C2649C"/>
    <w:rsid w:val="00C34AEE"/>
    <w:rsid w:val="00C3731F"/>
    <w:rsid w:val="00C40635"/>
    <w:rsid w:val="00C41503"/>
    <w:rsid w:val="00C447B6"/>
    <w:rsid w:val="00C74B06"/>
    <w:rsid w:val="00C9452A"/>
    <w:rsid w:val="00CA4A16"/>
    <w:rsid w:val="00CC090C"/>
    <w:rsid w:val="00CD2206"/>
    <w:rsid w:val="00CF6280"/>
    <w:rsid w:val="00D049A4"/>
    <w:rsid w:val="00D16A31"/>
    <w:rsid w:val="00D30A97"/>
    <w:rsid w:val="00D41625"/>
    <w:rsid w:val="00D56EFC"/>
    <w:rsid w:val="00D72254"/>
    <w:rsid w:val="00D81168"/>
    <w:rsid w:val="00D83693"/>
    <w:rsid w:val="00D873CE"/>
    <w:rsid w:val="00D971AB"/>
    <w:rsid w:val="00DB5BAA"/>
    <w:rsid w:val="00DC145C"/>
    <w:rsid w:val="00DC6F6B"/>
    <w:rsid w:val="00DD4295"/>
    <w:rsid w:val="00DE461D"/>
    <w:rsid w:val="00DF654C"/>
    <w:rsid w:val="00E065DC"/>
    <w:rsid w:val="00E2273F"/>
    <w:rsid w:val="00E2760D"/>
    <w:rsid w:val="00E2793F"/>
    <w:rsid w:val="00E5379C"/>
    <w:rsid w:val="00E64209"/>
    <w:rsid w:val="00E67055"/>
    <w:rsid w:val="00EA08C8"/>
    <w:rsid w:val="00EB0B5F"/>
    <w:rsid w:val="00ED590A"/>
    <w:rsid w:val="00EE5597"/>
    <w:rsid w:val="00F023C8"/>
    <w:rsid w:val="00F03475"/>
    <w:rsid w:val="00F33A69"/>
    <w:rsid w:val="00F40C76"/>
    <w:rsid w:val="00F46161"/>
    <w:rsid w:val="00F56A61"/>
    <w:rsid w:val="00F77353"/>
    <w:rsid w:val="00F84BB6"/>
    <w:rsid w:val="00FC56D2"/>
    <w:rsid w:val="00FD0B70"/>
    <w:rsid w:val="00FE1D72"/>
    <w:rsid w:val="00FE3592"/>
    <w:rsid w:val="00FE54AD"/>
    <w:rsid w:val="090C1DFE"/>
    <w:rsid w:val="0C6E4CD5"/>
    <w:rsid w:val="0E425AFA"/>
    <w:rsid w:val="2AFE20CD"/>
    <w:rsid w:val="3C720E3C"/>
    <w:rsid w:val="48AC4449"/>
    <w:rsid w:val="50B36B26"/>
    <w:rsid w:val="68A57CFF"/>
    <w:rsid w:val="6F822DD7"/>
    <w:rsid w:val="7AA0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42273"/>
  <w15:docId w15:val="{F2A33F4C-7CF4-4796-B154-1C07C573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spacing w:before="100" w:beforeAutospacing="1" w:after="100" w:afterAutospacing="1"/>
    </w:pPr>
    <w:rPr>
      <w:rFonts w:ascii="宋体" w:hAnsi="宋体" w:cs="宋体"/>
      <w:lang w:eastAsia="zh-CN"/>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8">
    <w:name w:val="页脚 字符"/>
    <w:basedOn w:val="a0"/>
    <w:link w:val="a7"/>
    <w:uiPriority w:val="99"/>
    <w:qFormat/>
    <w:rPr>
      <w:sz w:val="18"/>
      <w:szCs w:val="18"/>
    </w:rPr>
  </w:style>
  <w:style w:type="paragraph" w:customStyle="1" w:styleId="1">
    <w:name w:val="正文1"/>
    <w:qFormat/>
    <w:rPr>
      <w:rFonts w:ascii="Helvetica" w:eastAsia="Arial Unicode MS" w:hAnsi="Helvetica" w:cs="Arial Unicode MS"/>
      <w:color w:val="000000"/>
      <w:sz w:val="22"/>
      <w:szCs w:val="22"/>
    </w:rPr>
  </w:style>
  <w:style w:type="paragraph" w:customStyle="1" w:styleId="af">
    <w:name w:val="默认"/>
    <w:qFormat/>
    <w:rPr>
      <w:rFonts w:ascii="Arial Unicode MS" w:eastAsia="Helvetica" w:hAnsi="Arial Unicode MS" w:cs="Arial Unicode MS"/>
      <w:color w:val="000000"/>
      <w:sz w:val="22"/>
      <w:szCs w:val="22"/>
      <w:lang w:val="zh-CN"/>
    </w:rPr>
  </w:style>
  <w:style w:type="paragraph" w:customStyle="1" w:styleId="10">
    <w:name w:val="列出段落1"/>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kern w:val="0"/>
      <w:sz w:val="18"/>
      <w:szCs w:val="18"/>
      <w:lang w:eastAsia="en-US"/>
    </w:rPr>
  </w:style>
  <w:style w:type="character" w:customStyle="1" w:styleId="aa">
    <w:name w:val="页眉 字符"/>
    <w:basedOn w:val="a0"/>
    <w:link w:val="a9"/>
    <w:uiPriority w:val="99"/>
    <w:qFormat/>
    <w:rPr>
      <w:rFonts w:ascii="Times New Roman" w:eastAsia="宋体" w:hAnsi="Times New Roman" w:cs="Times New Roman"/>
      <w:kern w:val="0"/>
      <w:sz w:val="18"/>
      <w:szCs w:val="18"/>
      <w:lang w:eastAsia="en-US"/>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kern w:val="0"/>
      <w:sz w:val="24"/>
      <w:szCs w:val="24"/>
      <w:lang w:eastAsia="en-US"/>
    </w:rPr>
  </w:style>
  <w:style w:type="character" w:customStyle="1" w:styleId="ad">
    <w:name w:val="批注主题 字符"/>
    <w:basedOn w:val="a4"/>
    <w:link w:val="ac"/>
    <w:uiPriority w:val="99"/>
    <w:semiHidden/>
    <w:qFormat/>
    <w:rPr>
      <w:rFonts w:ascii="Times New Roman" w:eastAsia="宋体" w:hAnsi="Times New Roman" w:cs="Times New Roman"/>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C8E97D-3CB5-492D-8315-50FAC4ED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185</Words>
  <Characters>1060</Characters>
  <Application>Microsoft Office Word</Application>
  <DocSecurity>0</DocSecurity>
  <Lines>8</Lines>
  <Paragraphs>2</Paragraphs>
  <ScaleCrop>false</ScaleCrop>
  <Company>江苏省教育厅</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abc</cp:lastModifiedBy>
  <cp:revision>181</cp:revision>
  <cp:lastPrinted>2021-12-06T03:11:00Z</cp:lastPrinted>
  <dcterms:created xsi:type="dcterms:W3CDTF">2020-12-01T02:48:00Z</dcterms:created>
  <dcterms:modified xsi:type="dcterms:W3CDTF">2023-12-04T12:48:00Z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3570A6ABAECA409197C2D2824FDDEE16</vt:lpwstr>
  </property>
</Properties>
</file>