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42B56" w14:textId="43FA9725" w:rsidR="00BB67D6" w:rsidRPr="00BB67D6" w:rsidRDefault="00BB67D6" w:rsidP="00BB67D6">
      <w:pPr>
        <w:spacing w:line="560" w:lineRule="exact"/>
        <w:jc w:val="left"/>
        <w:rPr>
          <w:rFonts w:ascii="仿宋_GB2312" w:eastAsia="仿宋_GB2312"/>
          <w:sz w:val="32"/>
          <w:szCs w:val="32"/>
        </w:rPr>
      </w:pPr>
      <w:r w:rsidRPr="00BB67D6">
        <w:rPr>
          <w:rFonts w:ascii="仿宋_GB2312" w:eastAsia="仿宋_GB2312" w:hint="eastAsia"/>
          <w:sz w:val="32"/>
          <w:szCs w:val="32"/>
        </w:rPr>
        <w:t>附件1</w:t>
      </w:r>
    </w:p>
    <w:p w14:paraId="5C9BFA10" w14:textId="489CAF0C" w:rsidR="00421696" w:rsidRDefault="003C3A0F" w:rsidP="00761DD6">
      <w:pPr>
        <w:spacing w:line="560" w:lineRule="exact"/>
        <w:jc w:val="center"/>
        <w:rPr>
          <w:rFonts w:ascii="方正大标宋简体" w:eastAsia="方正大标宋简体"/>
          <w:sz w:val="44"/>
          <w:szCs w:val="44"/>
        </w:rPr>
      </w:pPr>
      <w:r w:rsidRPr="003C3A0F">
        <w:rPr>
          <w:rFonts w:ascii="方正大标宋简体" w:eastAsia="方正大标宋简体" w:hint="eastAsia"/>
          <w:sz w:val="44"/>
          <w:szCs w:val="44"/>
        </w:rPr>
        <w:t>本科教育教学审核评估</w:t>
      </w:r>
      <w:r w:rsidR="008D72CD">
        <w:rPr>
          <w:rFonts w:ascii="方正大标宋简体" w:eastAsia="方正大标宋简体" w:hint="eastAsia"/>
          <w:sz w:val="44"/>
          <w:szCs w:val="44"/>
        </w:rPr>
        <w:t>指标体系</w:t>
      </w:r>
    </w:p>
    <w:p w14:paraId="66D51B2A" w14:textId="77777777" w:rsidR="003C3A0F" w:rsidRPr="003C3A0F" w:rsidRDefault="003C3A0F" w:rsidP="00761DD6">
      <w:pPr>
        <w:spacing w:line="560" w:lineRule="exact"/>
        <w:jc w:val="center"/>
        <w:rPr>
          <w:rFonts w:ascii="方正大标宋简体" w:eastAsia="方正大标宋简体" w:hAnsi="黑体"/>
          <w:sz w:val="24"/>
          <w:szCs w:val="24"/>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153"/>
        <w:gridCol w:w="3260"/>
        <w:gridCol w:w="5709"/>
      </w:tblGrid>
      <w:tr w:rsidR="00D008C6" w:rsidRPr="000E0EC9" w14:paraId="5923F257" w14:textId="77777777" w:rsidTr="00885B08">
        <w:trPr>
          <w:trHeight w:val="408"/>
          <w:tblHeader/>
          <w:jc w:val="center"/>
        </w:trPr>
        <w:tc>
          <w:tcPr>
            <w:tcW w:w="1773" w:type="dxa"/>
            <w:shd w:val="clear" w:color="auto" w:fill="auto"/>
            <w:vAlign w:val="center"/>
          </w:tcPr>
          <w:p w14:paraId="188014EB" w14:textId="77777777" w:rsidR="00D008C6" w:rsidRPr="00854CD5" w:rsidRDefault="00D008C6" w:rsidP="00854CD5">
            <w:pPr>
              <w:widowControl/>
              <w:spacing w:line="300" w:lineRule="exact"/>
              <w:jc w:val="center"/>
              <w:rPr>
                <w:rFonts w:ascii="仿宋_GB2312" w:eastAsia="仿宋_GB2312" w:hAnsi="Times New Roman" w:cs="宋体"/>
                <w:b/>
                <w:noProof/>
                <w:kern w:val="0"/>
                <w:szCs w:val="21"/>
              </w:rPr>
            </w:pPr>
            <w:r w:rsidRPr="00854CD5">
              <w:rPr>
                <w:rFonts w:ascii="仿宋_GB2312" w:eastAsia="仿宋_GB2312" w:hAnsi="Times New Roman" w:cs="宋体" w:hint="eastAsia"/>
                <w:b/>
                <w:noProof/>
                <w:kern w:val="0"/>
                <w:szCs w:val="21"/>
              </w:rPr>
              <w:t>一级指标</w:t>
            </w:r>
          </w:p>
        </w:tc>
        <w:tc>
          <w:tcPr>
            <w:tcW w:w="2153" w:type="dxa"/>
            <w:shd w:val="clear" w:color="auto" w:fill="auto"/>
            <w:vAlign w:val="center"/>
          </w:tcPr>
          <w:p w14:paraId="04AF3C1D" w14:textId="77777777" w:rsidR="00D008C6" w:rsidRPr="00854CD5" w:rsidRDefault="00D008C6" w:rsidP="00854CD5">
            <w:pPr>
              <w:widowControl/>
              <w:spacing w:line="300" w:lineRule="exact"/>
              <w:jc w:val="center"/>
              <w:rPr>
                <w:rFonts w:ascii="仿宋_GB2312" w:eastAsia="仿宋_GB2312" w:hAnsi="Times New Roman" w:cs="宋体"/>
                <w:b/>
                <w:noProof/>
                <w:kern w:val="0"/>
                <w:szCs w:val="21"/>
              </w:rPr>
            </w:pPr>
            <w:r w:rsidRPr="00854CD5">
              <w:rPr>
                <w:rFonts w:ascii="仿宋_GB2312" w:eastAsia="仿宋_GB2312" w:hAnsi="Times New Roman" w:cs="宋体" w:hint="eastAsia"/>
                <w:b/>
                <w:noProof/>
                <w:kern w:val="0"/>
                <w:szCs w:val="21"/>
              </w:rPr>
              <w:t>二级指标</w:t>
            </w:r>
          </w:p>
        </w:tc>
        <w:tc>
          <w:tcPr>
            <w:tcW w:w="3260" w:type="dxa"/>
            <w:shd w:val="clear" w:color="auto" w:fill="auto"/>
            <w:vAlign w:val="center"/>
          </w:tcPr>
          <w:p w14:paraId="51A1D59D" w14:textId="77777777" w:rsidR="00D008C6" w:rsidRPr="00854CD5" w:rsidRDefault="00D008C6" w:rsidP="00854CD5">
            <w:pPr>
              <w:widowControl/>
              <w:spacing w:line="300" w:lineRule="exact"/>
              <w:jc w:val="center"/>
              <w:rPr>
                <w:rFonts w:ascii="仿宋_GB2312" w:eastAsia="仿宋_GB2312" w:hAnsi="Times New Roman" w:cs="宋体"/>
                <w:b/>
                <w:noProof/>
                <w:kern w:val="0"/>
                <w:szCs w:val="21"/>
              </w:rPr>
            </w:pPr>
            <w:r w:rsidRPr="00854CD5">
              <w:rPr>
                <w:rFonts w:ascii="仿宋_GB2312" w:eastAsia="仿宋_GB2312" w:hAnsi="Times New Roman" w:cs="宋体" w:hint="eastAsia"/>
                <w:b/>
                <w:noProof/>
                <w:kern w:val="0"/>
                <w:szCs w:val="21"/>
              </w:rPr>
              <w:t>审核重点</w:t>
            </w:r>
          </w:p>
        </w:tc>
        <w:tc>
          <w:tcPr>
            <w:tcW w:w="5709" w:type="dxa"/>
            <w:vAlign w:val="center"/>
          </w:tcPr>
          <w:p w14:paraId="488CC0E6" w14:textId="67789831" w:rsidR="00D008C6" w:rsidRPr="00854CD5" w:rsidRDefault="00732100" w:rsidP="00854CD5">
            <w:pPr>
              <w:widowControl/>
              <w:spacing w:line="300" w:lineRule="exact"/>
              <w:jc w:val="center"/>
              <w:rPr>
                <w:rFonts w:ascii="仿宋_GB2312" w:eastAsia="仿宋_GB2312" w:hAnsi="Times New Roman" w:cs="宋体"/>
                <w:b/>
                <w:noProof/>
                <w:kern w:val="0"/>
                <w:szCs w:val="21"/>
              </w:rPr>
            </w:pPr>
            <w:r>
              <w:rPr>
                <w:rFonts w:ascii="仿宋_GB2312" w:eastAsia="仿宋_GB2312" w:hAnsi="Times New Roman" w:cs="宋体" w:hint="eastAsia"/>
                <w:b/>
                <w:noProof/>
                <w:kern w:val="0"/>
                <w:szCs w:val="21"/>
              </w:rPr>
              <w:t>指标</w:t>
            </w:r>
            <w:r w:rsidR="00D008C6" w:rsidRPr="00854CD5">
              <w:rPr>
                <w:rFonts w:ascii="仿宋_GB2312" w:eastAsia="仿宋_GB2312" w:hAnsi="Times New Roman" w:cs="宋体" w:hint="eastAsia"/>
                <w:b/>
                <w:noProof/>
                <w:kern w:val="0"/>
                <w:szCs w:val="21"/>
              </w:rPr>
              <w:t>内涵</w:t>
            </w:r>
          </w:p>
        </w:tc>
      </w:tr>
      <w:tr w:rsidR="00D008C6" w:rsidRPr="000E0EC9" w14:paraId="7DCE452F" w14:textId="77777777" w:rsidTr="00885B08">
        <w:trPr>
          <w:trHeight w:val="994"/>
          <w:jc w:val="center"/>
        </w:trPr>
        <w:tc>
          <w:tcPr>
            <w:tcW w:w="1773" w:type="dxa"/>
            <w:vMerge w:val="restart"/>
            <w:shd w:val="clear" w:color="auto" w:fill="auto"/>
            <w:vAlign w:val="center"/>
          </w:tcPr>
          <w:p w14:paraId="5314C6C6"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1.党的领导</w:t>
            </w:r>
          </w:p>
        </w:tc>
        <w:tc>
          <w:tcPr>
            <w:tcW w:w="2153" w:type="dxa"/>
            <w:vMerge w:val="restart"/>
            <w:shd w:val="clear" w:color="auto" w:fill="auto"/>
            <w:vAlign w:val="center"/>
          </w:tcPr>
          <w:p w14:paraId="5F1A8B98"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1.1党的全面领导和社会主义办学方向</w:t>
            </w:r>
          </w:p>
        </w:tc>
        <w:tc>
          <w:tcPr>
            <w:tcW w:w="3260" w:type="dxa"/>
            <w:shd w:val="clear" w:color="auto" w:fill="auto"/>
            <w:vAlign w:val="center"/>
          </w:tcPr>
          <w:p w14:paraId="186A351E" w14:textId="77777777" w:rsidR="00D008C6" w:rsidRPr="000E0EC9" w:rsidRDefault="00D008C6" w:rsidP="006F3BE9">
            <w:pPr>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1.1.1 学校坚持党的全面领导，依法治教、依法办学、依法治校，围绕国家重大战略需求培养担当民族复兴大任的时代新人情况</w:t>
            </w:r>
          </w:p>
        </w:tc>
        <w:tc>
          <w:tcPr>
            <w:tcW w:w="5709" w:type="dxa"/>
          </w:tcPr>
          <w:p w14:paraId="3D846CC8" w14:textId="77777777" w:rsidR="00D008C6" w:rsidRDefault="00D008C6" w:rsidP="007259CF">
            <w:pPr>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①学校各级党组织坚持以习近平新时代中国特色社会主义思想为指导，全面贯彻党的教育方针，依法治教、依法办学、依法治校</w:t>
            </w:r>
          </w:p>
          <w:p w14:paraId="1C4E06EE" w14:textId="77777777" w:rsidR="00D008C6" w:rsidRPr="000E0EC9" w:rsidRDefault="00D008C6" w:rsidP="007259CF">
            <w:pPr>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②围绕国家战略需求培养担当民族复兴大任的时代新人。</w:t>
            </w:r>
          </w:p>
        </w:tc>
      </w:tr>
      <w:tr w:rsidR="00D008C6" w:rsidRPr="000E0EC9" w14:paraId="7D2375C7" w14:textId="77777777" w:rsidTr="00885B08">
        <w:trPr>
          <w:trHeight w:val="698"/>
          <w:jc w:val="center"/>
        </w:trPr>
        <w:tc>
          <w:tcPr>
            <w:tcW w:w="1773" w:type="dxa"/>
            <w:vMerge/>
            <w:shd w:val="clear" w:color="auto" w:fill="auto"/>
            <w:vAlign w:val="center"/>
          </w:tcPr>
          <w:p w14:paraId="6D411EF9" w14:textId="77777777" w:rsidR="00D008C6" w:rsidRPr="000E0EC9" w:rsidRDefault="00D008C6" w:rsidP="007E2BA7">
            <w:pPr>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764E1CE2"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2DB6EFA1"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1.1.2 学校坚持社会主义办学方向、贯彻落实立德树人根本任务、</w:t>
            </w:r>
            <w:r w:rsidRPr="000E0EC9">
              <w:rPr>
                <w:rFonts w:ascii="仿宋_GB2312" w:eastAsia="仿宋_GB2312" w:hAnsi="Times New Roman" w:cs="宋体" w:hint="eastAsia"/>
                <w:noProof/>
                <w:kern w:val="0"/>
                <w:szCs w:val="21"/>
                <w:lang w:val="zh-TW"/>
              </w:rPr>
              <w:t>把立德树人成效作为检验学校一切工作的根本标准</w:t>
            </w:r>
            <w:r w:rsidRPr="000E0EC9">
              <w:rPr>
                <w:rFonts w:ascii="仿宋_GB2312" w:eastAsia="仿宋_GB2312" w:hAnsi="Times New Roman" w:cs="宋体" w:hint="eastAsia"/>
                <w:noProof/>
                <w:kern w:val="0"/>
                <w:szCs w:val="21"/>
              </w:rPr>
              <w:t>情况</w:t>
            </w:r>
          </w:p>
        </w:tc>
        <w:tc>
          <w:tcPr>
            <w:tcW w:w="5709" w:type="dxa"/>
          </w:tcPr>
          <w:p w14:paraId="5E13D21F" w14:textId="77777777" w:rsidR="00D008C6" w:rsidRDefault="00D008C6" w:rsidP="007259CF">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①学校坚持社会主义办学方向、坚持教育为人民服务、为中国共产党治国理政服务、为巩固和发展中国特色社会主义制度服务、为改革开放和社会主义现代化建设服务</w:t>
            </w:r>
          </w:p>
          <w:p w14:paraId="3970D8E9" w14:textId="77777777" w:rsidR="00D008C6" w:rsidRDefault="00D008C6" w:rsidP="007259CF">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②全面加强对本科教育教学改革的领导，贯彻落实立德树人根本任务，把立德树人成效作为检验学校一切工作的根本标准</w:t>
            </w:r>
          </w:p>
          <w:p w14:paraId="393E40D5" w14:textId="77777777" w:rsidR="00D008C6" w:rsidRPr="005561BB" w:rsidRDefault="00D008C6" w:rsidP="007259CF">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③学校党委要把本科教育教学改革工作纳入重要议题研究部署。</w:t>
            </w:r>
          </w:p>
        </w:tc>
      </w:tr>
      <w:tr w:rsidR="00D008C6" w:rsidRPr="003508AF" w14:paraId="06BCDD96" w14:textId="77777777" w:rsidTr="00885B08">
        <w:trPr>
          <w:trHeight w:val="417"/>
          <w:jc w:val="center"/>
        </w:trPr>
        <w:tc>
          <w:tcPr>
            <w:tcW w:w="1773" w:type="dxa"/>
            <w:vMerge w:val="restart"/>
            <w:shd w:val="clear" w:color="auto" w:fill="auto"/>
            <w:vAlign w:val="center"/>
          </w:tcPr>
          <w:p w14:paraId="546A5F55"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2.质量保障能力</w:t>
            </w:r>
          </w:p>
        </w:tc>
        <w:tc>
          <w:tcPr>
            <w:tcW w:w="2153" w:type="dxa"/>
            <w:vMerge w:val="restart"/>
            <w:shd w:val="clear" w:color="auto" w:fill="auto"/>
            <w:vAlign w:val="center"/>
          </w:tcPr>
          <w:p w14:paraId="0FD82C74"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2.1质保理念</w:t>
            </w:r>
          </w:p>
        </w:tc>
        <w:tc>
          <w:tcPr>
            <w:tcW w:w="3260" w:type="dxa"/>
            <w:shd w:val="clear" w:color="auto" w:fill="auto"/>
            <w:vAlign w:val="center"/>
          </w:tcPr>
          <w:p w14:paraId="732E192E"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2.1.1 质量保障理念及其先进性</w:t>
            </w:r>
          </w:p>
        </w:tc>
        <w:tc>
          <w:tcPr>
            <w:tcW w:w="5709" w:type="dxa"/>
          </w:tcPr>
          <w:p w14:paraId="4A88FF02"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①质量保障理念是以提高人才培养质量为核心，不断提高质量保障能力的根本观念和执着追求。</w:t>
            </w:r>
          </w:p>
          <w:p w14:paraId="04ABCEF7" w14:textId="77777777" w:rsidR="00D008C6" w:rsidRPr="003837A3"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②先进的质保理念应体现与当前国际主流思想一致，得到高等教育界的一致公认，包括学生中心、产出导向、持续改进等。</w:t>
            </w:r>
          </w:p>
        </w:tc>
      </w:tr>
      <w:tr w:rsidR="00D008C6" w:rsidRPr="000E0EC9" w14:paraId="1569BBD5" w14:textId="77777777" w:rsidTr="00885B08">
        <w:trPr>
          <w:trHeight w:val="558"/>
          <w:jc w:val="center"/>
        </w:trPr>
        <w:tc>
          <w:tcPr>
            <w:tcW w:w="1773" w:type="dxa"/>
            <w:vMerge/>
            <w:shd w:val="clear" w:color="auto" w:fill="auto"/>
            <w:vAlign w:val="center"/>
          </w:tcPr>
          <w:p w14:paraId="168D727A"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4B6D6186"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3E433C27"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2.1.2 质量保障理念在质量保障体系建立与运行以及质量文化形成中的作用</w:t>
            </w:r>
          </w:p>
        </w:tc>
        <w:tc>
          <w:tcPr>
            <w:tcW w:w="5709" w:type="dxa"/>
          </w:tcPr>
          <w:p w14:paraId="34678247"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①学校应以国际先进的质量保障理念为指导，建立完善的人才培养质量保障体系，体现学校是质量保障的主体，保证人</w:t>
            </w:r>
            <w:r>
              <w:rPr>
                <w:rFonts w:ascii="仿宋_GB2312" w:eastAsia="仿宋_GB2312" w:hAnsi="Times New Roman" w:cs="宋体" w:hint="eastAsia"/>
                <w:noProof/>
                <w:kern w:val="0"/>
                <w:szCs w:val="21"/>
              </w:rPr>
              <w:lastRenderedPageBreak/>
              <w:t>才培养目标适应时代发展需求，保证人才培养质量与人才培养目标相符合。</w:t>
            </w:r>
          </w:p>
          <w:p w14:paraId="01FDBD08" w14:textId="77777777" w:rsidR="00D008C6" w:rsidRPr="00436AB5"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②质量保障体系有效运行，并不断激发学校追求卓越，将建设质量文化内化为全校师生的共同价值追求和自觉行为，形成以提高人才培养质量为核心的质量文化。</w:t>
            </w:r>
          </w:p>
        </w:tc>
      </w:tr>
      <w:tr w:rsidR="00D008C6" w:rsidRPr="000E0EC9" w14:paraId="358B2C57" w14:textId="77777777" w:rsidTr="00885B08">
        <w:trPr>
          <w:trHeight w:val="553"/>
          <w:jc w:val="center"/>
        </w:trPr>
        <w:tc>
          <w:tcPr>
            <w:tcW w:w="1773" w:type="dxa"/>
            <w:vMerge/>
            <w:shd w:val="clear" w:color="auto" w:fill="auto"/>
            <w:vAlign w:val="center"/>
          </w:tcPr>
          <w:p w14:paraId="1457902E"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2153" w:type="dxa"/>
            <w:vMerge w:val="restart"/>
            <w:shd w:val="clear" w:color="auto" w:fill="auto"/>
            <w:vAlign w:val="center"/>
          </w:tcPr>
          <w:p w14:paraId="7E42F838"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2.2质量标准</w:t>
            </w:r>
          </w:p>
        </w:tc>
        <w:tc>
          <w:tcPr>
            <w:tcW w:w="3260" w:type="dxa"/>
            <w:shd w:val="clear" w:color="auto" w:fill="auto"/>
            <w:vAlign w:val="center"/>
          </w:tcPr>
          <w:p w14:paraId="6A396F6E"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2.2.1 依据国家相关标准，符合国家、社会及学生等利益相关者诉求的一流质量标准建设情况</w:t>
            </w:r>
          </w:p>
        </w:tc>
        <w:tc>
          <w:tcPr>
            <w:tcW w:w="5709" w:type="dxa"/>
          </w:tcPr>
          <w:p w14:paraId="3874CF2A"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①质量提升，标准先行。</w:t>
            </w:r>
          </w:p>
          <w:p w14:paraId="743C4FED"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②要用标准加强引导、加强监管、加强问责。</w:t>
            </w:r>
          </w:p>
          <w:p w14:paraId="48D336DA"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③要把“国标”用起来、落下去。</w:t>
            </w:r>
          </w:p>
          <w:p w14:paraId="69EC177E"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④学校质量标准的建立应依据国家标准，符合《普通高等学校本科专业类教学质量国家标准》以及有关行业标准，聚焦一流人才培养目标，参照国际一流大学标准。</w:t>
            </w:r>
          </w:p>
          <w:p w14:paraId="214E35DC" w14:textId="77777777" w:rsidR="00D008C6" w:rsidRPr="00A90075"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⑤质量标准还应满足社会及学生等利益相关者的需求。</w:t>
            </w:r>
          </w:p>
        </w:tc>
      </w:tr>
      <w:tr w:rsidR="00D008C6" w:rsidRPr="000E0EC9" w14:paraId="14000492" w14:textId="77777777" w:rsidTr="00885B08">
        <w:trPr>
          <w:trHeight w:val="371"/>
          <w:jc w:val="center"/>
        </w:trPr>
        <w:tc>
          <w:tcPr>
            <w:tcW w:w="1773" w:type="dxa"/>
            <w:vMerge/>
            <w:shd w:val="clear" w:color="auto" w:fill="auto"/>
            <w:vAlign w:val="center"/>
          </w:tcPr>
          <w:p w14:paraId="3730CDFD"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665B2838"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5222C6DB"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2.2.2 各教学环节质量标准落实情况</w:t>
            </w:r>
          </w:p>
        </w:tc>
        <w:tc>
          <w:tcPr>
            <w:tcW w:w="5709" w:type="dxa"/>
          </w:tcPr>
          <w:p w14:paraId="1B33A996"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①质量标准在保障与提高高等教育质量的实践中起到导向、诊断、基准等作用。</w:t>
            </w:r>
          </w:p>
          <w:p w14:paraId="27FD93CB" w14:textId="77777777" w:rsidR="00D008C6" w:rsidRPr="00CE4F44"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②学校要根据自身办学定位和人才培养目标，确立人才培养要求，构建各教学环节，包括课堂教学、实习、实验、毕业设计等方面的质量标准，把质量标准作为质量监控、质量评价的依据，并确保严格执行。</w:t>
            </w:r>
          </w:p>
        </w:tc>
      </w:tr>
      <w:tr w:rsidR="00D008C6" w:rsidRPr="000E0EC9" w14:paraId="51981621" w14:textId="77777777" w:rsidTr="00885B08">
        <w:trPr>
          <w:trHeight w:val="553"/>
          <w:jc w:val="center"/>
        </w:trPr>
        <w:tc>
          <w:tcPr>
            <w:tcW w:w="1773" w:type="dxa"/>
            <w:vMerge/>
            <w:shd w:val="clear" w:color="auto" w:fill="auto"/>
            <w:vAlign w:val="center"/>
          </w:tcPr>
          <w:p w14:paraId="5FBC2429"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2153" w:type="dxa"/>
            <w:vMerge w:val="restart"/>
            <w:shd w:val="clear" w:color="auto" w:fill="auto"/>
            <w:vAlign w:val="center"/>
          </w:tcPr>
          <w:p w14:paraId="4FC431E7"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2.3质保机制</w:t>
            </w:r>
          </w:p>
        </w:tc>
        <w:tc>
          <w:tcPr>
            <w:tcW w:w="3260" w:type="dxa"/>
            <w:shd w:val="clear" w:color="auto" w:fill="auto"/>
            <w:vAlign w:val="center"/>
          </w:tcPr>
          <w:p w14:paraId="34BB522C"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2.3.1 质量监控部门及其职责，质量监控队伍的数量、结构和人员素质情况</w:t>
            </w:r>
          </w:p>
        </w:tc>
        <w:tc>
          <w:tcPr>
            <w:tcW w:w="5709" w:type="dxa"/>
          </w:tcPr>
          <w:p w14:paraId="114C2101" w14:textId="77777777" w:rsidR="00D008C6" w:rsidRPr="00D17449"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①学校应建立完善的质量保障机制，设有独立行使监控职责的质量监控部门，明确其职责任务，建立一支水平高、数量充足、结构合理的质量监控队伍，对日常教学工作进行检查、监督和指导。</w:t>
            </w:r>
          </w:p>
        </w:tc>
      </w:tr>
      <w:tr w:rsidR="00D008C6" w:rsidRPr="000E0EC9" w14:paraId="43699367" w14:textId="77777777" w:rsidTr="00885B08">
        <w:trPr>
          <w:trHeight w:val="519"/>
          <w:jc w:val="center"/>
        </w:trPr>
        <w:tc>
          <w:tcPr>
            <w:tcW w:w="1773" w:type="dxa"/>
            <w:vMerge/>
            <w:shd w:val="clear" w:color="auto" w:fill="auto"/>
            <w:vAlign w:val="center"/>
          </w:tcPr>
          <w:p w14:paraId="5295DCDC"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5A46BAD6"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667A988E"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2.3.2 自我评价机制、评价结果反馈机制、质量改进机制的建立与运行情况</w:t>
            </w:r>
          </w:p>
        </w:tc>
        <w:tc>
          <w:tcPr>
            <w:tcW w:w="5709" w:type="dxa"/>
          </w:tcPr>
          <w:p w14:paraId="083B603F"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①学校应建立内部质量自我评价制度，健全以本科教学质量报告、学院本科教学评价、专业评价、课程评价、教师评价、学生评价为主体的全链条多维度教学质量评价体系。</w:t>
            </w:r>
          </w:p>
          <w:p w14:paraId="68E81080"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lastRenderedPageBreak/>
              <w:t>②针对评价中反映的问题和薄弱环节，应及时反馈，制定纠正与改进方案和措施，配备必要的资源，进行质量改进，并对纠正与改进措施的有效性适时进行评价。</w:t>
            </w:r>
          </w:p>
          <w:p w14:paraId="29CDE082" w14:textId="77777777" w:rsidR="00D008C6" w:rsidRPr="00212615"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③学校应建立质量持续改进机制并持续运行，质量改进取得明显成效。</w:t>
            </w:r>
          </w:p>
        </w:tc>
      </w:tr>
      <w:tr w:rsidR="00D008C6" w:rsidRPr="000E0EC9" w14:paraId="413D9651" w14:textId="77777777" w:rsidTr="00885B08">
        <w:trPr>
          <w:trHeight w:val="383"/>
          <w:jc w:val="center"/>
        </w:trPr>
        <w:tc>
          <w:tcPr>
            <w:tcW w:w="1773" w:type="dxa"/>
            <w:vMerge/>
            <w:shd w:val="clear" w:color="auto" w:fill="auto"/>
            <w:vAlign w:val="center"/>
          </w:tcPr>
          <w:p w14:paraId="4448A1F2"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2153" w:type="dxa"/>
            <w:vMerge w:val="restart"/>
            <w:shd w:val="clear" w:color="auto" w:fill="auto"/>
            <w:vAlign w:val="center"/>
          </w:tcPr>
          <w:p w14:paraId="31799E5A"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2.4质量文化</w:t>
            </w:r>
          </w:p>
        </w:tc>
        <w:tc>
          <w:tcPr>
            <w:tcW w:w="3260" w:type="dxa"/>
            <w:shd w:val="clear" w:color="auto" w:fill="auto"/>
            <w:vAlign w:val="center"/>
          </w:tcPr>
          <w:p w14:paraId="21BCA994"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2.4.1 自觉、自省、自律、自查、自纠的质量文化建设情况</w:t>
            </w:r>
          </w:p>
        </w:tc>
        <w:tc>
          <w:tcPr>
            <w:tcW w:w="5709" w:type="dxa"/>
          </w:tcPr>
          <w:p w14:paraId="5DC26629"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①文化是最持久、最深沉的力量。要将思想、制度、行为、物态等不同层级的质量文化统一起来，营造心往一处想、劲往一处使的氛围。</w:t>
            </w:r>
          </w:p>
          <w:p w14:paraId="05D6131B"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②形成全员育人、全过程育人、全方位育人的校园育人文化。</w:t>
            </w:r>
          </w:p>
          <w:p w14:paraId="00A7AEFB"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③把质量意识内化为深入人心的价值理念和行为准则，落实到每一个人、每一件事。</w:t>
            </w:r>
          </w:p>
          <w:p w14:paraId="3BF08131" w14:textId="77777777" w:rsidR="00D008C6" w:rsidRPr="00433E3E"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④学校要构建自觉、自省、自律、自查、自纠的大学质量文化，把其作为推动学校不断前行、不断超越的内生动力。</w:t>
            </w:r>
          </w:p>
        </w:tc>
      </w:tr>
      <w:tr w:rsidR="00D008C6" w:rsidRPr="000E0EC9" w14:paraId="035FA901" w14:textId="77777777" w:rsidTr="00885B08">
        <w:trPr>
          <w:trHeight w:val="505"/>
          <w:jc w:val="center"/>
        </w:trPr>
        <w:tc>
          <w:tcPr>
            <w:tcW w:w="1773" w:type="dxa"/>
            <w:vMerge/>
            <w:shd w:val="clear" w:color="auto" w:fill="auto"/>
            <w:vAlign w:val="center"/>
          </w:tcPr>
          <w:p w14:paraId="72BC6AED"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415F0D91"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76985D19"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2.4.2 将质量价值观落实到教育教学各环节、将质量要求内化为全校师生的共同价值追求和行为情况</w:t>
            </w:r>
          </w:p>
        </w:tc>
        <w:tc>
          <w:tcPr>
            <w:tcW w:w="5709" w:type="dxa"/>
          </w:tcPr>
          <w:p w14:paraId="4E3877BA"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①学校要树立质量第一的意识，把人才培养质量看作是学校的生命线。</w:t>
            </w:r>
          </w:p>
          <w:p w14:paraId="6755E6EC" w14:textId="77777777" w:rsidR="00D008C6" w:rsidRPr="00746509"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②将质量意识、质量标准、质量评价、质量管理等落实到教育教学各环节，并逐步深入内心，内化成为师生的共同价值追求和自觉行动</w:t>
            </w:r>
            <w:r>
              <w:rPr>
                <w:rFonts w:ascii="仿宋_GB2312" w:eastAsia="仿宋_GB2312" w:hAnsi="Times New Roman" w:cs="宋体" w:hint="eastAsia"/>
                <w:b/>
                <w:noProof/>
                <w:kern w:val="0"/>
                <w:szCs w:val="21"/>
              </w:rPr>
              <w:t>。</w:t>
            </w:r>
          </w:p>
        </w:tc>
      </w:tr>
      <w:tr w:rsidR="00D008C6" w:rsidRPr="000E0EC9" w14:paraId="22009C71" w14:textId="77777777" w:rsidTr="00885B08">
        <w:trPr>
          <w:trHeight w:val="420"/>
          <w:jc w:val="center"/>
        </w:trPr>
        <w:tc>
          <w:tcPr>
            <w:tcW w:w="1773" w:type="dxa"/>
            <w:vMerge/>
            <w:shd w:val="clear" w:color="auto" w:fill="auto"/>
            <w:vAlign w:val="center"/>
          </w:tcPr>
          <w:p w14:paraId="07E34B0E"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p>
        </w:tc>
        <w:tc>
          <w:tcPr>
            <w:tcW w:w="2153" w:type="dxa"/>
            <w:vMerge w:val="restart"/>
            <w:shd w:val="clear" w:color="auto" w:fill="auto"/>
            <w:vAlign w:val="center"/>
          </w:tcPr>
          <w:p w14:paraId="35C31AB3" w14:textId="77777777" w:rsidR="00D008C6" w:rsidRPr="000E0EC9" w:rsidRDefault="00D008C6" w:rsidP="007E2BA7">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2.5质保效果</w:t>
            </w:r>
          </w:p>
        </w:tc>
        <w:tc>
          <w:tcPr>
            <w:tcW w:w="3260" w:type="dxa"/>
            <w:shd w:val="clear" w:color="auto" w:fill="auto"/>
            <w:vAlign w:val="center"/>
          </w:tcPr>
          <w:p w14:paraId="18E40ADD"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2.5.1 培养目标的达成度</w:t>
            </w:r>
          </w:p>
        </w:tc>
        <w:tc>
          <w:tcPr>
            <w:tcW w:w="5709" w:type="dxa"/>
          </w:tcPr>
          <w:p w14:paraId="7F817ED9"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①培养目标的达成度体现在毕业生毕业后的实际表现与培养目标的吻合程度。</w:t>
            </w:r>
          </w:p>
          <w:p w14:paraId="25EC3E60" w14:textId="77777777" w:rsidR="00D008C6" w:rsidRPr="000E0EC9"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②学校要通过举证对用人单位以及相关各方的调查情况、跟踪毕业生的职业发展情况、了解毕业生就业岗位状况及其适应岗位的情况，证明所培养的人才已经达到了学校既定目标要求。</w:t>
            </w:r>
          </w:p>
        </w:tc>
      </w:tr>
      <w:tr w:rsidR="00D008C6" w:rsidRPr="000E0EC9" w14:paraId="3A99B663" w14:textId="77777777" w:rsidTr="00885B08">
        <w:trPr>
          <w:trHeight w:val="413"/>
          <w:jc w:val="center"/>
        </w:trPr>
        <w:tc>
          <w:tcPr>
            <w:tcW w:w="1773" w:type="dxa"/>
            <w:vMerge/>
            <w:shd w:val="clear" w:color="auto" w:fill="auto"/>
            <w:vAlign w:val="center"/>
          </w:tcPr>
          <w:p w14:paraId="0C7E62E9"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67A53F89"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49836221"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2.5.2 社会需求的适应度</w:t>
            </w:r>
          </w:p>
        </w:tc>
        <w:tc>
          <w:tcPr>
            <w:tcW w:w="5709" w:type="dxa"/>
          </w:tcPr>
          <w:p w14:paraId="50587363"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①社会需求的适应度体现在学校办学定位和人才培养目标是否符合社会需求。</w:t>
            </w:r>
          </w:p>
          <w:p w14:paraId="6C4F9047"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lastRenderedPageBreak/>
              <w:t>②高的适应度是学校人才培养目标与国家、社会及学生的要求与期望相符合，生源质量持续向好。</w:t>
            </w:r>
          </w:p>
          <w:p w14:paraId="435EE28A" w14:textId="77777777" w:rsidR="00D008C6" w:rsidRPr="000E0EC9"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③毕业生面向国家和经济社会发展需要、面向所服务的区域和行业企业就业，就业质量和职业发展良好。</w:t>
            </w:r>
          </w:p>
        </w:tc>
      </w:tr>
      <w:tr w:rsidR="00D008C6" w:rsidRPr="000E0EC9" w14:paraId="15DF797E" w14:textId="77777777" w:rsidTr="00885B08">
        <w:trPr>
          <w:trHeight w:val="419"/>
          <w:jc w:val="center"/>
        </w:trPr>
        <w:tc>
          <w:tcPr>
            <w:tcW w:w="1773" w:type="dxa"/>
            <w:vMerge/>
            <w:shd w:val="clear" w:color="auto" w:fill="auto"/>
            <w:vAlign w:val="center"/>
          </w:tcPr>
          <w:p w14:paraId="35F6C57D"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570317DD"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2CB74FC1"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2.5.3 师资和条件的保障度</w:t>
            </w:r>
          </w:p>
        </w:tc>
        <w:tc>
          <w:tcPr>
            <w:tcW w:w="5709" w:type="dxa"/>
          </w:tcPr>
          <w:p w14:paraId="0F7B6A1F" w14:textId="77777777" w:rsidR="00D008C6" w:rsidRPr="000E0EC9"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师资和条件的保障度体现在教师数量、结构、教学科研水平、产学研用能力、国际视野、教学投入是否能够很好地满足教育教学需要，以及教学条件，包括教室、图书馆、网络、体育场馆、实验室及其教学仪器设备、实践基地等也能够很好地满足教育教学需要。</w:t>
            </w:r>
          </w:p>
        </w:tc>
      </w:tr>
      <w:tr w:rsidR="00D008C6" w:rsidRPr="000E0EC9" w14:paraId="7ED10308" w14:textId="77777777" w:rsidTr="00885B08">
        <w:trPr>
          <w:trHeight w:val="410"/>
          <w:jc w:val="center"/>
        </w:trPr>
        <w:tc>
          <w:tcPr>
            <w:tcW w:w="1773" w:type="dxa"/>
            <w:vMerge/>
            <w:shd w:val="clear" w:color="auto" w:fill="auto"/>
            <w:vAlign w:val="center"/>
          </w:tcPr>
          <w:p w14:paraId="3944A6A6"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19B9F9E9"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0EB51DB0"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2.5.4 质量保障运行的有效度</w:t>
            </w:r>
          </w:p>
        </w:tc>
        <w:tc>
          <w:tcPr>
            <w:tcW w:w="5709" w:type="dxa"/>
          </w:tcPr>
          <w:p w14:paraId="5540ABB3" w14:textId="77777777" w:rsidR="00D008C6" w:rsidRPr="00750A2A"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质量保障运行的有效度体现在学校是否建立了完善的教学质量保障体系，明确了人才培养各环节的质量标准，对各环节教学质量实施了有效监控，针对发现的质量问题提出质量改进建议，制定改进方案和整改措施，并对改进措施的有效性适时进行评价，确保教学质量持续提升。</w:t>
            </w:r>
          </w:p>
        </w:tc>
      </w:tr>
      <w:tr w:rsidR="00D008C6" w:rsidRPr="000E0EC9" w14:paraId="2653B354" w14:textId="77777777" w:rsidTr="00885B08">
        <w:trPr>
          <w:trHeight w:val="416"/>
          <w:jc w:val="center"/>
        </w:trPr>
        <w:tc>
          <w:tcPr>
            <w:tcW w:w="1773" w:type="dxa"/>
            <w:vMerge/>
            <w:shd w:val="clear" w:color="auto" w:fill="auto"/>
            <w:vAlign w:val="center"/>
          </w:tcPr>
          <w:p w14:paraId="336E4683"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2893EC21"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4DD66DFA"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2.5.5 学生和用人单位的满意度</w:t>
            </w:r>
          </w:p>
        </w:tc>
        <w:tc>
          <w:tcPr>
            <w:tcW w:w="5709" w:type="dxa"/>
          </w:tcPr>
          <w:p w14:paraId="3645EE4E"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①学生和用人单位满意度要通过定期召开在校生座谈会或问卷调查，了解学生对教学、管理、服务的意见和建议。</w:t>
            </w:r>
          </w:p>
          <w:p w14:paraId="33D4020D"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②通过建立对社会用人单位的跟踪调查机制，定期了解社会用人部门的需求和对毕业生的评价。</w:t>
            </w:r>
          </w:p>
          <w:p w14:paraId="675F6CC9" w14:textId="77777777" w:rsidR="00D008C6" w:rsidRPr="00524E0A"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③通过定期召开毕业生座谈会或问卷调查，了解毕业生职业满意度和工作成就感。</w:t>
            </w:r>
          </w:p>
        </w:tc>
      </w:tr>
      <w:tr w:rsidR="00D008C6" w:rsidRPr="000E0EC9" w14:paraId="381FBAAF" w14:textId="77777777" w:rsidTr="00885B08">
        <w:trPr>
          <w:trHeight w:val="567"/>
          <w:jc w:val="center"/>
        </w:trPr>
        <w:tc>
          <w:tcPr>
            <w:tcW w:w="1773" w:type="dxa"/>
            <w:vMerge w:val="restart"/>
            <w:shd w:val="clear" w:color="auto" w:fill="auto"/>
            <w:vAlign w:val="center"/>
          </w:tcPr>
          <w:p w14:paraId="74136080"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3.教育教学水平</w:t>
            </w:r>
          </w:p>
        </w:tc>
        <w:tc>
          <w:tcPr>
            <w:tcW w:w="2153" w:type="dxa"/>
            <w:vMerge w:val="restart"/>
            <w:shd w:val="clear" w:color="auto" w:fill="auto"/>
            <w:vAlign w:val="center"/>
          </w:tcPr>
          <w:p w14:paraId="2669F72D" w14:textId="77777777" w:rsidR="00D008C6" w:rsidRPr="000E0EC9" w:rsidRDefault="00D008C6" w:rsidP="0097576B">
            <w:pPr>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3.1思政教育</w:t>
            </w:r>
          </w:p>
        </w:tc>
        <w:tc>
          <w:tcPr>
            <w:tcW w:w="3260" w:type="dxa"/>
            <w:shd w:val="clear" w:color="auto" w:fill="auto"/>
            <w:vAlign w:val="center"/>
          </w:tcPr>
          <w:p w14:paraId="4A3C49BF" w14:textId="77777777" w:rsidR="00D008C6" w:rsidRPr="000E0EC9" w:rsidRDefault="00D008C6" w:rsidP="006F3BE9">
            <w:pPr>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3.1.1 落实意识形态工作责任制，思想政治工作体系建设和“三全育人”工作格局建立情况</w:t>
            </w:r>
          </w:p>
        </w:tc>
        <w:tc>
          <w:tcPr>
            <w:tcW w:w="5709" w:type="dxa"/>
          </w:tcPr>
          <w:p w14:paraId="05E5FA69" w14:textId="77777777" w:rsidR="00D008C6" w:rsidRPr="00A607D4" w:rsidRDefault="00D008C6" w:rsidP="006F3BE9">
            <w:pPr>
              <w:spacing w:line="300" w:lineRule="exact"/>
              <w:rPr>
                <w:rFonts w:ascii="仿宋_GB2312" w:eastAsia="仿宋_GB2312" w:hAnsi="Times New Roman" w:cs="宋体"/>
                <w:b/>
                <w:noProof/>
                <w:kern w:val="0"/>
                <w:szCs w:val="21"/>
              </w:rPr>
            </w:pPr>
            <w:r>
              <w:rPr>
                <w:rFonts w:ascii="仿宋_GB2312" w:eastAsia="仿宋_GB2312" w:hAnsi="Times New Roman" w:cs="宋体" w:hint="eastAsia"/>
                <w:noProof/>
                <w:kern w:val="0"/>
                <w:szCs w:val="21"/>
              </w:rPr>
              <w:t>①学校各级部门政治站位高，认真学习和运用习近平总书记关于意识形态工作的重要论述，正确认识和把握意识形态工作重大意义，不断增强做好意识形态工作的责任感和紧迫感，全面提升意识形态工作的能力和水平，意识形态工作责任明确、落实到位。</w:t>
            </w:r>
          </w:p>
          <w:p w14:paraId="62C42F56" w14:textId="77777777" w:rsidR="00D008C6" w:rsidRDefault="00D008C6" w:rsidP="006F3BE9">
            <w:pPr>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②学校把立德树人作为根本任务，用习近平新时代中国特色</w:t>
            </w:r>
            <w:r>
              <w:rPr>
                <w:rFonts w:ascii="仿宋_GB2312" w:eastAsia="仿宋_GB2312" w:hAnsi="Times New Roman" w:cs="宋体" w:hint="eastAsia"/>
                <w:noProof/>
                <w:kern w:val="0"/>
                <w:szCs w:val="21"/>
              </w:rPr>
              <w:lastRenderedPageBreak/>
              <w:t>社会主义思想铸魂育人。</w:t>
            </w:r>
          </w:p>
          <w:p w14:paraId="1B58E1FE" w14:textId="77777777" w:rsidR="00D008C6" w:rsidRPr="00FA3C1E" w:rsidRDefault="00D008C6" w:rsidP="006F3BE9">
            <w:pPr>
              <w:spacing w:line="300" w:lineRule="exact"/>
              <w:rPr>
                <w:rFonts w:ascii="仿宋_GB2312" w:eastAsia="仿宋_GB2312" w:hAnsi="Times New Roman" w:cs="宋体"/>
                <w:noProof/>
                <w:kern w:val="0"/>
                <w:szCs w:val="21"/>
              </w:rPr>
            </w:pPr>
            <w:r w:rsidRPr="00FA3C1E">
              <w:rPr>
                <w:rFonts w:ascii="仿宋_GB2312" w:eastAsia="仿宋_GB2312" w:hAnsi="Times New Roman" w:cs="宋体" w:hint="eastAsia"/>
                <w:noProof/>
                <w:kern w:val="0"/>
                <w:szCs w:val="21"/>
              </w:rPr>
              <w:t>③认真落实中共中央办公厅印发的《关于加强新时代马克思主义学院建设的意见》，把马克思主义学院建设工作摆在重要位置，加强领导和统筹规划，提供有力的政策指导、组织保障和经费支持。</w:t>
            </w:r>
          </w:p>
          <w:p w14:paraId="3BE28864" w14:textId="77777777" w:rsidR="00D008C6" w:rsidRPr="002D1E66" w:rsidRDefault="00D008C6" w:rsidP="006F3BE9">
            <w:pPr>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④贯彻落实《教育部等八部门关于加快构建高校思想政治工作体系的意见》（教思政〔2020〕1号）精神，加快构建高校思想政治工作体系，推动形成全员育人、全过程育人、全方位育人的工作格局</w:t>
            </w:r>
            <w:r>
              <w:rPr>
                <w:rFonts w:ascii="仿宋_GB2312" w:eastAsia="仿宋_GB2312" w:hAnsi="Times New Roman" w:cs="宋体" w:hint="eastAsia"/>
                <w:b/>
                <w:noProof/>
                <w:kern w:val="0"/>
                <w:szCs w:val="21"/>
              </w:rPr>
              <w:t>。</w:t>
            </w:r>
          </w:p>
        </w:tc>
      </w:tr>
      <w:tr w:rsidR="00D008C6" w:rsidRPr="000E0EC9" w14:paraId="6EE87D1D" w14:textId="77777777" w:rsidTr="00885B08">
        <w:trPr>
          <w:trHeight w:val="280"/>
          <w:jc w:val="center"/>
        </w:trPr>
        <w:tc>
          <w:tcPr>
            <w:tcW w:w="1773" w:type="dxa"/>
            <w:vMerge/>
            <w:shd w:val="clear" w:color="auto" w:fill="auto"/>
            <w:vAlign w:val="center"/>
          </w:tcPr>
          <w:p w14:paraId="34498F89"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05144AF2"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768BE706"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3.1.2 加强思想政治理论课教师队伍和思政课程建设情况，按要求开设“习近平总书记关于教育的重要论述研究”课程情况</w:t>
            </w:r>
          </w:p>
          <w:p w14:paraId="702ACB76" w14:textId="77777777" w:rsidR="00D008C6" w:rsidRPr="000E0EC9" w:rsidRDefault="00D008C6" w:rsidP="006F3BE9">
            <w:pPr>
              <w:widowControl/>
              <w:spacing w:line="300" w:lineRule="exact"/>
              <w:rPr>
                <w:rFonts w:ascii="仿宋_GB2312" w:eastAsia="仿宋_GB2312" w:hAnsi="Times New Roman" w:cs="宋体"/>
                <w:szCs w:val="21"/>
              </w:rPr>
            </w:pPr>
            <w:r w:rsidRPr="000E0EC9">
              <w:rPr>
                <w:rFonts w:ascii="仿宋_GB2312" w:eastAsia="仿宋_GB2312" w:hAnsi="Times New Roman" w:cs="Times New Roman" w:hint="eastAsia"/>
                <w:szCs w:val="21"/>
              </w:rPr>
              <w:t>【</w:t>
            </w:r>
            <w:r w:rsidRPr="000E0EC9">
              <w:rPr>
                <w:rFonts w:ascii="仿宋_GB2312" w:eastAsia="仿宋_GB2312" w:hAnsi="Times New Roman" w:cs="宋体" w:hint="eastAsia"/>
                <w:noProof/>
                <w:kern w:val="0"/>
                <w:szCs w:val="21"/>
              </w:rPr>
              <w:t>必选】</w:t>
            </w:r>
            <w:r w:rsidRPr="000E0EC9">
              <w:rPr>
                <w:rFonts w:ascii="仿宋_GB2312" w:eastAsia="仿宋_GB2312" w:hAnsi="Times New Roman" w:cs="Times New Roman" w:hint="eastAsia"/>
                <w:szCs w:val="21"/>
              </w:rPr>
              <w:t>思政课专任教师与折合在校生比例≥1:350</w:t>
            </w:r>
            <w:r w:rsidRPr="00A607D4">
              <w:rPr>
                <w:rFonts w:ascii="仿宋_GB2312" w:eastAsia="仿宋_GB2312" w:hAnsi="Times New Roman" w:cs="Times New Roman" w:hint="eastAsia"/>
                <w:b/>
                <w:szCs w:val="21"/>
              </w:rPr>
              <w:t>（人事处）</w:t>
            </w:r>
          </w:p>
          <w:p w14:paraId="34CC587E" w14:textId="77777777" w:rsidR="00D008C6" w:rsidRPr="000E0EC9" w:rsidRDefault="00D008C6" w:rsidP="006F3BE9">
            <w:pPr>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【必选】生均思政工作和党务工作队伍建设专项经费≥20元</w:t>
            </w:r>
            <w:r w:rsidRPr="00A607D4">
              <w:rPr>
                <w:rFonts w:ascii="仿宋_GB2312" w:eastAsia="仿宋_GB2312" w:hAnsi="Times New Roman" w:cs="宋体" w:hint="eastAsia"/>
                <w:b/>
                <w:noProof/>
                <w:kern w:val="0"/>
                <w:szCs w:val="21"/>
              </w:rPr>
              <w:t>（财务处</w:t>
            </w:r>
            <w:r>
              <w:rPr>
                <w:rFonts w:ascii="仿宋_GB2312" w:eastAsia="仿宋_GB2312" w:hAnsi="Times New Roman" w:cs="宋体" w:hint="eastAsia"/>
                <w:noProof/>
                <w:kern w:val="0"/>
                <w:szCs w:val="21"/>
              </w:rPr>
              <w:t>）</w:t>
            </w:r>
          </w:p>
          <w:p w14:paraId="1E6B9F89" w14:textId="77777777" w:rsidR="00D008C6" w:rsidRPr="000E0EC9" w:rsidRDefault="00D008C6" w:rsidP="006F3BE9">
            <w:pPr>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【必选】专职党务工作人员和思想政治工作人员总数与全校师生人数比例≥1:100</w:t>
            </w:r>
            <w:r w:rsidRPr="00A607D4">
              <w:rPr>
                <w:rFonts w:ascii="仿宋_GB2312" w:eastAsia="仿宋_GB2312" w:hAnsi="Times New Roman" w:cs="宋体" w:hint="eastAsia"/>
                <w:b/>
                <w:noProof/>
                <w:kern w:val="0"/>
                <w:szCs w:val="21"/>
              </w:rPr>
              <w:t>（</w:t>
            </w:r>
            <w:r w:rsidRPr="00A607D4">
              <w:rPr>
                <w:rFonts w:ascii="仿宋_GB2312" w:eastAsia="仿宋_GB2312" w:hAnsi="Times New Roman" w:cs="Times New Roman" w:hint="eastAsia"/>
                <w:b/>
                <w:szCs w:val="21"/>
              </w:rPr>
              <w:t>人事处</w:t>
            </w:r>
            <w:r w:rsidRPr="00A607D4">
              <w:rPr>
                <w:rFonts w:ascii="仿宋_GB2312" w:eastAsia="仿宋_GB2312" w:hAnsi="Times New Roman" w:cs="宋体" w:hint="eastAsia"/>
                <w:b/>
                <w:noProof/>
                <w:kern w:val="0"/>
                <w:szCs w:val="21"/>
              </w:rPr>
              <w:t>）</w:t>
            </w:r>
          </w:p>
          <w:p w14:paraId="21D4025E"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【必选】生均网络思政工作专项经费≥40元</w:t>
            </w:r>
            <w:r w:rsidRPr="00A607D4">
              <w:rPr>
                <w:rFonts w:ascii="仿宋_GB2312" w:eastAsia="仿宋_GB2312" w:hAnsi="Times New Roman" w:cs="Times New Roman" w:hint="eastAsia"/>
                <w:b/>
                <w:szCs w:val="21"/>
              </w:rPr>
              <w:t>（财务处）</w:t>
            </w:r>
          </w:p>
        </w:tc>
        <w:tc>
          <w:tcPr>
            <w:tcW w:w="5709" w:type="dxa"/>
          </w:tcPr>
          <w:p w14:paraId="5D6BA172"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w:t>
            </w:r>
            <w:r w:rsidRPr="00334598">
              <w:rPr>
                <w:rFonts w:ascii="仿宋_GB2312" w:eastAsia="仿宋_GB2312" w:hAnsi="Times New Roman" w:cs="宋体" w:hint="eastAsia"/>
                <w:noProof/>
                <w:kern w:val="0"/>
                <w:szCs w:val="21"/>
              </w:rPr>
              <w:t>学校认真落实习近平总书记在学校思想政治理论课教师座谈会上关于“办好思想政治理论课关键在教师，关键在发挥教师的积极性、主动性、创造性”“</w:t>
            </w:r>
            <w:r>
              <w:rPr>
                <w:rFonts w:ascii="仿宋_GB2312" w:eastAsia="仿宋_GB2312" w:hAnsi="Times New Roman" w:cs="宋体" w:hint="eastAsia"/>
                <w:noProof/>
                <w:kern w:val="0"/>
                <w:szCs w:val="21"/>
              </w:rPr>
              <w:t>要配齐建强思政课专职教师队伍，建设专职为主、专兼结合、数量充足、素质优良的思政课教师队伍</w:t>
            </w:r>
            <w:r w:rsidRPr="00334598">
              <w:rPr>
                <w:rFonts w:ascii="仿宋_GB2312" w:eastAsia="仿宋_GB2312" w:hAnsi="Times New Roman" w:cs="宋体" w:hint="eastAsia"/>
                <w:noProof/>
                <w:kern w:val="0"/>
                <w:szCs w:val="21"/>
              </w:rPr>
              <w:t>”</w:t>
            </w:r>
            <w:r>
              <w:rPr>
                <w:rFonts w:ascii="仿宋_GB2312" w:eastAsia="仿宋_GB2312" w:hAnsi="Times New Roman" w:cs="宋体" w:hint="eastAsia"/>
                <w:noProof/>
                <w:kern w:val="0"/>
                <w:szCs w:val="21"/>
              </w:rPr>
              <w:t>的重要指示，着力加强课程思政和专业思政建设</w:t>
            </w:r>
            <w:r>
              <w:rPr>
                <w:rFonts w:ascii="仿宋_GB2312" w:eastAsia="仿宋_GB2312" w:hAnsi="Times New Roman" w:cs="宋体" w:hint="eastAsia"/>
                <w:b/>
                <w:noProof/>
                <w:kern w:val="0"/>
                <w:szCs w:val="21"/>
              </w:rPr>
              <w:t>。</w:t>
            </w:r>
          </w:p>
          <w:p w14:paraId="051D6F54"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②贯彻落实中华人民共和国教育部令第46号《新时代高等学校思想政治理论课教师队伍建设规定》，加强思想政治理论课教师队伍建设，在教师培育、选拔、使用等各环节各方面做好做实。</w:t>
            </w:r>
          </w:p>
          <w:p w14:paraId="5544A5FB"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③切实落实中共教育部党组发布的《关于印发&lt;习近平总书记教育重要论述讲义&gt;的通知》精神，全面推进、集中讲授，把习近平总书记关于教育的重要论述作为高校教书育人的重要内容，覆盖全体大学生</w:t>
            </w:r>
            <w:r>
              <w:rPr>
                <w:rFonts w:ascii="仿宋_GB2312" w:eastAsia="仿宋_GB2312" w:hAnsi="Times New Roman" w:cs="宋体" w:hint="eastAsia"/>
                <w:b/>
                <w:noProof/>
                <w:kern w:val="0"/>
                <w:szCs w:val="21"/>
              </w:rPr>
              <w:t>。</w:t>
            </w:r>
          </w:p>
          <w:p w14:paraId="45A07E6D"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④学校要面向教育学学科本科生和全体师范生开设“习近平总书记关于教育的重要论述研究”必修课</w:t>
            </w:r>
            <w:r>
              <w:rPr>
                <w:rFonts w:ascii="仿宋_GB2312" w:eastAsia="仿宋_GB2312" w:hAnsi="Times New Roman" w:cs="宋体" w:hint="eastAsia"/>
                <w:b/>
                <w:noProof/>
                <w:kern w:val="0"/>
                <w:szCs w:val="21"/>
              </w:rPr>
              <w:t>。</w:t>
            </w:r>
          </w:p>
          <w:p w14:paraId="391EF92F"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lastRenderedPageBreak/>
              <w:t>⑤面向全体大学生开好“形式与政策”课，把《习近平总书记教育重要论述讲义》作为必修教材，深入讲解、系统掌握。</w:t>
            </w:r>
          </w:p>
          <w:p w14:paraId="744A54E4" w14:textId="77777777" w:rsidR="00D008C6" w:rsidRPr="00592CFC"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⑥指标体系设置4个必选定量指标，学校须在思政教师、思政专项经费等方面达到国家对高校办学和人才培养的刚性要求。</w:t>
            </w:r>
          </w:p>
        </w:tc>
      </w:tr>
      <w:tr w:rsidR="00D008C6" w:rsidRPr="000E0EC9" w14:paraId="758EB2AE" w14:textId="77777777" w:rsidTr="00885B08">
        <w:trPr>
          <w:trHeight w:val="823"/>
          <w:jc w:val="center"/>
        </w:trPr>
        <w:tc>
          <w:tcPr>
            <w:tcW w:w="1773" w:type="dxa"/>
            <w:vMerge/>
            <w:shd w:val="clear" w:color="auto" w:fill="auto"/>
            <w:vAlign w:val="center"/>
          </w:tcPr>
          <w:p w14:paraId="6814C4A8"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7FC95C6F"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6AEC14BE"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3.1.3 推动“课程思政”建设的创新举措与实施成效，课程思政示范课程、课程思政教学研究示范中心以及课程思政教学名师和团队的建设及选树情况</w:t>
            </w:r>
          </w:p>
        </w:tc>
        <w:tc>
          <w:tcPr>
            <w:tcW w:w="5709" w:type="dxa"/>
          </w:tcPr>
          <w:p w14:paraId="7DE4B821" w14:textId="77777777" w:rsidR="00D008C6" w:rsidRPr="00B207FE"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贯彻落实教育部《高等学校课程思政建设指导纲要》（教高〔2020〕3号）精神，根据不同专业人才培养特点和专业能力素质要求，科学合理设计思想政治教育内容，在专业课程中有机融入思想政治教育元素，形成一批课程思政示范课程、育人效果显著的精品专业课程，建设课程思政教学研究示范中心，选树课程思政教学名师和团队，形成专业课教学与思想政治理论课教学紧密结合、同向同行的育人格局。</w:t>
            </w:r>
          </w:p>
        </w:tc>
      </w:tr>
      <w:tr w:rsidR="00D008C6" w:rsidRPr="000E0EC9" w14:paraId="7D4823E0" w14:textId="77777777" w:rsidTr="00885B08">
        <w:trPr>
          <w:trHeight w:val="325"/>
          <w:jc w:val="center"/>
        </w:trPr>
        <w:tc>
          <w:tcPr>
            <w:tcW w:w="1773" w:type="dxa"/>
            <w:vMerge/>
            <w:shd w:val="clear" w:color="auto" w:fill="auto"/>
            <w:vAlign w:val="center"/>
          </w:tcPr>
          <w:p w14:paraId="7E69AD73"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373018E0"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4B372C34"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3.1.4 学校对教师、学生出现思想政治、道德品质等负面问题能否及时发现和妥当处置情况</w:t>
            </w:r>
          </w:p>
        </w:tc>
        <w:tc>
          <w:tcPr>
            <w:tcW w:w="5709" w:type="dxa"/>
          </w:tcPr>
          <w:p w14:paraId="1EA7B723" w14:textId="77777777" w:rsidR="00D008C6" w:rsidRPr="005C1DB9"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①学校要建立对教师、学生出现思想政治、道德品质等负面问题能否及时发现和妥当处置的机制以及相关规定，该机制运行有效，该规定执行严格。</w:t>
            </w:r>
          </w:p>
        </w:tc>
      </w:tr>
      <w:tr w:rsidR="00D008C6" w:rsidRPr="000E0EC9" w14:paraId="21C168B5" w14:textId="77777777" w:rsidTr="00885B08">
        <w:trPr>
          <w:trHeight w:val="575"/>
          <w:jc w:val="center"/>
        </w:trPr>
        <w:tc>
          <w:tcPr>
            <w:tcW w:w="1773" w:type="dxa"/>
            <w:vMerge/>
            <w:shd w:val="clear" w:color="auto" w:fill="auto"/>
            <w:vAlign w:val="center"/>
          </w:tcPr>
          <w:p w14:paraId="53954FB2"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val="restart"/>
            <w:shd w:val="clear" w:color="auto" w:fill="auto"/>
            <w:vAlign w:val="center"/>
          </w:tcPr>
          <w:p w14:paraId="221F3B4E"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3.2本科地位</w:t>
            </w:r>
          </w:p>
        </w:tc>
        <w:tc>
          <w:tcPr>
            <w:tcW w:w="3260" w:type="dxa"/>
            <w:shd w:val="clear" w:color="auto" w:fill="auto"/>
            <w:vAlign w:val="center"/>
          </w:tcPr>
          <w:p w14:paraId="2332D86F" w14:textId="77777777" w:rsidR="00D008C6" w:rsidRPr="000E0EC9" w:rsidRDefault="00D008C6" w:rsidP="006F3BE9">
            <w:pPr>
              <w:widowControl/>
              <w:spacing w:line="300" w:lineRule="exact"/>
              <w:rPr>
                <w:rFonts w:ascii="仿宋_GB2312" w:eastAsia="仿宋_GB2312" w:hAnsi="Times New Roman" w:cs="Times New Roman"/>
                <w:w w:val="90"/>
                <w:szCs w:val="21"/>
              </w:rPr>
            </w:pPr>
            <w:r w:rsidRPr="007D77B4">
              <w:rPr>
                <w:rFonts w:ascii="仿宋_GB2312" w:eastAsia="仿宋_GB2312" w:hAnsi="Times New Roman" w:cs="宋体" w:hint="eastAsia"/>
                <w:noProof/>
                <w:kern w:val="0"/>
                <w:szCs w:val="21"/>
              </w:rPr>
              <w:t>3.2.1 坚持“以本为本”、推进“四个回归”情况；党委重视、校长主抓、院长落实一流本科教育的举措与实施成效</w:t>
            </w:r>
          </w:p>
        </w:tc>
        <w:tc>
          <w:tcPr>
            <w:tcW w:w="5709" w:type="dxa"/>
          </w:tcPr>
          <w:p w14:paraId="70A5DD88" w14:textId="77777777" w:rsidR="00D008C6" w:rsidRDefault="00D008C6" w:rsidP="006F3BE9">
            <w:pPr>
              <w:widowControl/>
              <w:spacing w:line="300" w:lineRule="exact"/>
              <w:rPr>
                <w:rFonts w:ascii="仿宋_GB2312" w:eastAsia="仿宋_GB2312" w:hAnsi="Times New Roman" w:cs="宋体"/>
                <w:noProof/>
                <w:kern w:val="0"/>
                <w:szCs w:val="21"/>
              </w:rPr>
            </w:pPr>
            <w:r w:rsidRPr="007D77B4">
              <w:rPr>
                <w:rFonts w:ascii="仿宋_GB2312" w:eastAsia="仿宋_GB2312" w:hAnsi="Times New Roman" w:cs="宋体" w:hint="eastAsia"/>
                <w:noProof/>
                <w:kern w:val="0"/>
                <w:szCs w:val="21"/>
              </w:rPr>
              <w:t>①人才培养</w:t>
            </w:r>
            <w:r>
              <w:rPr>
                <w:rFonts w:ascii="仿宋_GB2312" w:eastAsia="仿宋_GB2312" w:hAnsi="Times New Roman" w:cs="宋体" w:hint="eastAsia"/>
                <w:noProof/>
                <w:kern w:val="0"/>
                <w:szCs w:val="21"/>
              </w:rPr>
              <w:t>是</w:t>
            </w:r>
            <w:r w:rsidRPr="007D77B4">
              <w:rPr>
                <w:rFonts w:ascii="仿宋_GB2312" w:eastAsia="仿宋_GB2312" w:hAnsi="Times New Roman" w:cs="宋体" w:hint="eastAsia"/>
                <w:noProof/>
                <w:kern w:val="0"/>
                <w:szCs w:val="21"/>
              </w:rPr>
              <w:t>本，本科教育是根</w:t>
            </w:r>
            <w:r>
              <w:rPr>
                <w:rFonts w:ascii="仿宋_GB2312" w:eastAsia="仿宋_GB2312" w:hAnsi="Times New Roman" w:cs="宋体" w:hint="eastAsia"/>
                <w:noProof/>
                <w:kern w:val="0"/>
                <w:szCs w:val="21"/>
              </w:rPr>
              <w:t>。</w:t>
            </w:r>
            <w:r w:rsidRPr="007D77B4">
              <w:rPr>
                <w:rFonts w:ascii="仿宋_GB2312" w:eastAsia="仿宋_GB2312" w:hAnsi="Times New Roman" w:cs="宋体" w:hint="eastAsia"/>
                <w:noProof/>
                <w:kern w:val="0"/>
                <w:szCs w:val="21"/>
              </w:rPr>
              <w:t>学校坚持“以本为本”，推动“四个回归”，把本科教育放在人才培养的核心</w:t>
            </w:r>
            <w:r>
              <w:rPr>
                <w:rFonts w:ascii="仿宋_GB2312" w:eastAsia="仿宋_GB2312" w:hAnsi="Times New Roman" w:cs="宋体" w:hint="eastAsia"/>
                <w:noProof/>
                <w:kern w:val="0"/>
                <w:szCs w:val="21"/>
              </w:rPr>
              <w:t>地位</w:t>
            </w:r>
            <w:r w:rsidRPr="007D77B4">
              <w:rPr>
                <w:rFonts w:ascii="仿宋_GB2312" w:eastAsia="仿宋_GB2312" w:hAnsi="Times New Roman" w:cs="宋体" w:hint="eastAsia"/>
                <w:noProof/>
                <w:kern w:val="0"/>
                <w:szCs w:val="21"/>
              </w:rPr>
              <w:t>、教育教学的基础地位、新时代教育发展的前沿地位</w:t>
            </w:r>
            <w:r>
              <w:rPr>
                <w:rFonts w:ascii="仿宋_GB2312" w:eastAsia="仿宋_GB2312" w:hAnsi="Times New Roman" w:cs="宋体" w:hint="eastAsia"/>
                <w:noProof/>
                <w:kern w:val="0"/>
                <w:szCs w:val="21"/>
              </w:rPr>
              <w:t>。</w:t>
            </w:r>
          </w:p>
          <w:p w14:paraId="2630A7FD" w14:textId="77777777" w:rsidR="00D008C6" w:rsidRPr="001B2631" w:rsidRDefault="00D008C6" w:rsidP="006F3BE9">
            <w:pPr>
              <w:widowControl/>
              <w:spacing w:line="300" w:lineRule="exact"/>
              <w:rPr>
                <w:rFonts w:ascii="仿宋_GB2312" w:eastAsia="仿宋_GB2312" w:hAnsi="Times New Roman" w:cs="宋体"/>
                <w:noProof/>
                <w:w w:val="90"/>
                <w:kern w:val="0"/>
                <w:szCs w:val="21"/>
              </w:rPr>
            </w:pPr>
            <w:r>
              <w:rPr>
                <w:rFonts w:ascii="仿宋_GB2312" w:eastAsia="仿宋_GB2312" w:hAnsi="Times New Roman" w:cs="宋体" w:hint="eastAsia"/>
                <w:noProof/>
                <w:kern w:val="0"/>
                <w:szCs w:val="21"/>
              </w:rPr>
              <w:t>②</w:t>
            </w:r>
            <w:r w:rsidRPr="007D77B4">
              <w:rPr>
                <w:rFonts w:ascii="仿宋_GB2312" w:eastAsia="仿宋_GB2312" w:hAnsi="Times New Roman" w:cs="宋体" w:hint="eastAsia"/>
                <w:noProof/>
                <w:kern w:val="0"/>
                <w:szCs w:val="21"/>
              </w:rPr>
              <w:t>高校党委会、常委会和校长办公会要定期研究本科教育教学工作，结合学校工作实际，出台有效措施，做到“八个首先”</w:t>
            </w:r>
            <w:r>
              <w:rPr>
                <w:rFonts w:ascii="仿宋_GB2312" w:eastAsia="仿宋_GB2312" w:hAnsi="Times New Roman" w:cs="宋体" w:hint="eastAsia"/>
                <w:noProof/>
                <w:kern w:val="0"/>
                <w:szCs w:val="21"/>
              </w:rPr>
              <w:t>。即</w:t>
            </w:r>
            <w:r w:rsidRPr="007D77B4">
              <w:rPr>
                <w:rFonts w:ascii="仿宋_GB2312" w:eastAsia="仿宋_GB2312" w:hAnsi="Times New Roman" w:cs="宋体" w:hint="eastAsia"/>
                <w:noProof/>
                <w:kern w:val="0"/>
                <w:szCs w:val="21"/>
              </w:rPr>
              <w:t>领导注意力首先在本科聚焦、教师精力首先在本科集中、学校资源首先在本科配置、教学条件首先在本科使用、教学方法和激励机制首先在本科创新、核心竞争力和教学质量首先在本科显现、发展战略和办学理念</w:t>
            </w:r>
            <w:r>
              <w:rPr>
                <w:rFonts w:ascii="仿宋_GB2312" w:eastAsia="仿宋_GB2312" w:hAnsi="Times New Roman" w:cs="宋体" w:hint="eastAsia"/>
                <w:noProof/>
                <w:kern w:val="0"/>
                <w:szCs w:val="21"/>
              </w:rPr>
              <w:t>首先</w:t>
            </w:r>
            <w:r w:rsidRPr="007D77B4">
              <w:rPr>
                <w:rFonts w:ascii="仿宋_GB2312" w:eastAsia="仿宋_GB2312" w:hAnsi="Times New Roman" w:cs="宋体" w:hint="eastAsia"/>
                <w:noProof/>
                <w:kern w:val="0"/>
                <w:szCs w:val="21"/>
              </w:rPr>
              <w:t>在本科实践、核心价值体系首先在本科确立</w:t>
            </w:r>
            <w:r>
              <w:rPr>
                <w:rFonts w:ascii="仿宋_GB2312" w:eastAsia="仿宋_GB2312" w:hAnsi="Times New Roman" w:cs="宋体" w:hint="eastAsia"/>
                <w:noProof/>
                <w:kern w:val="0"/>
                <w:szCs w:val="21"/>
              </w:rPr>
              <w:t>。</w:t>
            </w:r>
          </w:p>
        </w:tc>
      </w:tr>
      <w:tr w:rsidR="00D008C6" w:rsidRPr="000E0EC9" w14:paraId="092661CA" w14:textId="77777777" w:rsidTr="00885B08">
        <w:trPr>
          <w:trHeight w:val="399"/>
          <w:jc w:val="center"/>
        </w:trPr>
        <w:tc>
          <w:tcPr>
            <w:tcW w:w="1773" w:type="dxa"/>
            <w:vMerge/>
            <w:shd w:val="clear" w:color="auto" w:fill="auto"/>
            <w:vAlign w:val="center"/>
          </w:tcPr>
          <w:p w14:paraId="13DAA460"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45E0A854"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56A673DC"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3.2.2 学校在教师引进、职称评聘、绩效考核等制度设计中突出本科教育的具体举措与实施成效</w:t>
            </w:r>
          </w:p>
        </w:tc>
        <w:tc>
          <w:tcPr>
            <w:tcW w:w="5709" w:type="dxa"/>
          </w:tcPr>
          <w:p w14:paraId="4AB7947D"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①学校强化教师引进、职称评聘、绩效考核中突出本科教学的制度设计。</w:t>
            </w:r>
          </w:p>
          <w:p w14:paraId="7FC869E1"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②在教师引进中，以本科教育需要为第一需要，注重师德师风和教学能力的考核。</w:t>
            </w:r>
          </w:p>
          <w:p w14:paraId="4692E136"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③在教师专业技术职务晋升中实行本科教学工作考评一票否决制。</w:t>
            </w:r>
          </w:p>
          <w:p w14:paraId="0BD6B3DB" w14:textId="77777777" w:rsidR="00D008C6" w:rsidRPr="00E168BB"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④在教师专业技术职务评聘、绩效考核中把教学质量和科研水平作为同等重要的依据，破除“五唯”，向主要从事教学工作的人员予以倾斜，确保教师投入教学工作的积极性。</w:t>
            </w:r>
          </w:p>
        </w:tc>
      </w:tr>
      <w:tr w:rsidR="00D008C6" w:rsidRPr="000E0EC9" w14:paraId="57FD19E5" w14:textId="77777777" w:rsidTr="00885B08">
        <w:trPr>
          <w:trHeight w:val="492"/>
          <w:jc w:val="center"/>
        </w:trPr>
        <w:tc>
          <w:tcPr>
            <w:tcW w:w="1773" w:type="dxa"/>
            <w:vMerge/>
            <w:shd w:val="clear" w:color="auto" w:fill="auto"/>
            <w:vAlign w:val="center"/>
          </w:tcPr>
          <w:p w14:paraId="208234A9"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val="restart"/>
            <w:shd w:val="clear" w:color="auto" w:fill="auto"/>
            <w:vAlign w:val="center"/>
          </w:tcPr>
          <w:p w14:paraId="3E2B0CAA"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3.3教师队伍</w:t>
            </w:r>
          </w:p>
        </w:tc>
        <w:tc>
          <w:tcPr>
            <w:tcW w:w="3260" w:type="dxa"/>
            <w:shd w:val="clear" w:color="auto" w:fill="auto"/>
            <w:vAlign w:val="center"/>
          </w:tcPr>
          <w:p w14:paraId="1491A45C"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3.3.1 落实师德师风是评价教师第一标准的情况，</w:t>
            </w:r>
            <w:r w:rsidRPr="000E0EC9">
              <w:rPr>
                <w:rFonts w:ascii="仿宋_GB2312" w:eastAsia="仿宋_GB2312" w:hAnsi="Times New Roman" w:cs="宋体" w:hint="eastAsia"/>
                <w:kern w:val="0"/>
                <w:szCs w:val="21"/>
              </w:rPr>
              <w:t>落实师德考核贯穿于教育教学全过程等方面</w:t>
            </w:r>
            <w:r w:rsidRPr="000E0EC9">
              <w:rPr>
                <w:rFonts w:ascii="仿宋_GB2312" w:eastAsia="仿宋_GB2312" w:hAnsi="Times New Roman" w:cs="宋体" w:hint="eastAsia"/>
                <w:noProof/>
                <w:kern w:val="0"/>
                <w:szCs w:val="21"/>
              </w:rPr>
              <w:t>的情况</w:t>
            </w:r>
          </w:p>
        </w:tc>
        <w:tc>
          <w:tcPr>
            <w:tcW w:w="5709" w:type="dxa"/>
          </w:tcPr>
          <w:p w14:paraId="325B25A7" w14:textId="77777777" w:rsidR="00D008C6" w:rsidRDefault="00D008C6" w:rsidP="006F3BE9">
            <w:pPr>
              <w:widowControl/>
              <w:spacing w:line="300" w:lineRule="exact"/>
              <w:rPr>
                <w:rFonts w:ascii="仿宋_GB2312" w:eastAsia="仿宋_GB2312" w:hAnsi="Times New Roman" w:cs="宋体"/>
                <w:b/>
                <w:noProof/>
                <w:kern w:val="0"/>
                <w:szCs w:val="21"/>
              </w:rPr>
            </w:pPr>
            <w:r>
              <w:rPr>
                <w:rFonts w:ascii="仿宋_GB2312" w:eastAsia="仿宋_GB2312" w:hAnsi="Times New Roman" w:cs="宋体" w:hint="eastAsia"/>
                <w:noProof/>
                <w:kern w:val="0"/>
                <w:szCs w:val="21"/>
              </w:rPr>
              <w:t>①教书育人是教师的基本职责。学校要贯彻落实教育部等七部门《关于加强和改进新时代师德师风建设的意见》（教师〔2019〕10号）精神，把教师思想政治建设放在首位，把师德师风作为评价教师队伍素质的第一标准，健全师德师风考核制度，将师德师风建设要求贯穿教师管理全过程。</w:t>
            </w:r>
          </w:p>
          <w:p w14:paraId="6DC05567" w14:textId="77777777" w:rsidR="00D008C6" w:rsidRPr="007D77B4"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②建立完备的师德师风建设制度体系和有效的师德师风建设长效机制，注重高位引领与底线要求结合，不断激发教师内生动力。</w:t>
            </w:r>
          </w:p>
          <w:p w14:paraId="0699332D" w14:textId="77777777" w:rsidR="00D008C6" w:rsidRPr="007D77B4"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③广大教师努力以德立身、以德立学、以德施教，自觉做学生锤炼品格、学习知识、创新思维、奉献祖国的引路人。</w:t>
            </w:r>
          </w:p>
        </w:tc>
      </w:tr>
      <w:tr w:rsidR="00D008C6" w:rsidRPr="000E0EC9" w14:paraId="7CFBB7B2" w14:textId="77777777" w:rsidTr="00885B08">
        <w:trPr>
          <w:trHeight w:val="1117"/>
          <w:jc w:val="center"/>
        </w:trPr>
        <w:tc>
          <w:tcPr>
            <w:tcW w:w="1773" w:type="dxa"/>
            <w:vMerge/>
            <w:shd w:val="clear" w:color="auto" w:fill="auto"/>
            <w:vAlign w:val="center"/>
          </w:tcPr>
          <w:p w14:paraId="23D754B6"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16D9A0E3"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35FDE4FB"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3.3.2 教师教学能力满足一流人才培养需求情况，引导高水平教师投入教育教学、推动教授全员为本科生上课、上好课的政策、举措与实施成效</w:t>
            </w:r>
          </w:p>
          <w:p w14:paraId="684633B8" w14:textId="77777777" w:rsidR="00D008C6" w:rsidRPr="000E0EC9" w:rsidRDefault="00D008C6" w:rsidP="006F3BE9">
            <w:pPr>
              <w:widowControl/>
              <w:spacing w:line="300" w:lineRule="exact"/>
              <w:rPr>
                <w:rFonts w:ascii="仿宋_GB2312" w:eastAsia="仿宋_GB2312" w:hAnsi="Times New Roman" w:cs="宋体"/>
                <w:szCs w:val="21"/>
              </w:rPr>
            </w:pPr>
            <w:r w:rsidRPr="000E0EC9">
              <w:rPr>
                <w:rFonts w:ascii="仿宋_GB2312" w:eastAsia="仿宋_GB2312" w:hAnsi="Times New Roman" w:cs="Times New Roman" w:hint="eastAsia"/>
                <w:szCs w:val="21"/>
              </w:rPr>
              <w:t>【</w:t>
            </w:r>
            <w:r w:rsidRPr="000E0EC9">
              <w:rPr>
                <w:rFonts w:ascii="仿宋_GB2312" w:eastAsia="仿宋_GB2312" w:hAnsi="Times New Roman" w:cs="宋体" w:hint="eastAsia"/>
                <w:noProof/>
                <w:kern w:val="0"/>
                <w:szCs w:val="21"/>
              </w:rPr>
              <w:t>必选】</w:t>
            </w:r>
            <w:r w:rsidRPr="000E0EC9">
              <w:rPr>
                <w:rFonts w:ascii="仿宋_GB2312" w:eastAsia="仿宋_GB2312" w:hAnsi="Times New Roman" w:cs="Times New Roman" w:hint="eastAsia"/>
                <w:szCs w:val="21"/>
              </w:rPr>
              <w:t>生师比（要求见备注3）</w:t>
            </w:r>
            <w:r w:rsidRPr="00BB553C">
              <w:rPr>
                <w:rFonts w:ascii="仿宋_GB2312" w:eastAsia="仿宋_GB2312" w:hAnsi="Times New Roman" w:cs="Times New Roman" w:hint="eastAsia"/>
                <w:b/>
                <w:szCs w:val="21"/>
              </w:rPr>
              <w:t>（</w:t>
            </w:r>
            <w:r w:rsidRPr="00A607D4">
              <w:rPr>
                <w:rFonts w:ascii="仿宋_GB2312" w:eastAsia="仿宋_GB2312" w:hAnsi="Times New Roman" w:cs="Times New Roman" w:hint="eastAsia"/>
                <w:b/>
                <w:szCs w:val="21"/>
              </w:rPr>
              <w:t>人事处</w:t>
            </w:r>
            <w:r>
              <w:rPr>
                <w:rFonts w:ascii="仿宋_GB2312" w:eastAsia="仿宋_GB2312" w:hAnsi="Times New Roman" w:cs="Times New Roman" w:hint="eastAsia"/>
                <w:b/>
                <w:szCs w:val="21"/>
              </w:rPr>
              <w:t>、教务处</w:t>
            </w:r>
            <w:r w:rsidRPr="00BB553C">
              <w:rPr>
                <w:rFonts w:ascii="仿宋_GB2312" w:eastAsia="仿宋_GB2312" w:hAnsi="Times New Roman" w:cs="Times New Roman" w:hint="eastAsia"/>
                <w:b/>
                <w:szCs w:val="21"/>
              </w:rPr>
              <w:t>）</w:t>
            </w:r>
          </w:p>
          <w:p w14:paraId="683AFF12" w14:textId="77777777" w:rsidR="00D008C6" w:rsidRPr="000E0EC9" w:rsidRDefault="00D008C6" w:rsidP="006F3BE9">
            <w:pPr>
              <w:widowControl/>
              <w:spacing w:line="300" w:lineRule="exact"/>
              <w:rPr>
                <w:rFonts w:ascii="仿宋_GB2312" w:eastAsia="仿宋_GB2312" w:hAnsi="Times New Roman" w:cs="宋体"/>
                <w:szCs w:val="21"/>
              </w:rPr>
            </w:pPr>
            <w:r w:rsidRPr="000E0EC9">
              <w:rPr>
                <w:rFonts w:ascii="仿宋_GB2312" w:eastAsia="仿宋_GB2312" w:hAnsi="Times New Roman" w:cs="Times New Roman" w:hint="eastAsia"/>
                <w:szCs w:val="21"/>
              </w:rPr>
              <w:lastRenderedPageBreak/>
              <w:t>【</w:t>
            </w:r>
            <w:r w:rsidRPr="000E0EC9">
              <w:rPr>
                <w:rFonts w:ascii="仿宋_GB2312" w:eastAsia="仿宋_GB2312" w:hAnsi="Times New Roman" w:cs="宋体" w:hint="eastAsia"/>
                <w:noProof/>
                <w:kern w:val="0"/>
                <w:szCs w:val="21"/>
              </w:rPr>
              <w:t>必选】</w:t>
            </w:r>
            <w:r w:rsidRPr="000E0EC9">
              <w:rPr>
                <w:rFonts w:ascii="仿宋_GB2312" w:eastAsia="仿宋_GB2312" w:hAnsi="Times New Roman" w:cs="Times New Roman" w:hint="eastAsia"/>
                <w:szCs w:val="21"/>
              </w:rPr>
              <w:t>具有博士学位教师占专任教师比例</w:t>
            </w:r>
            <w:r w:rsidRPr="00BB553C">
              <w:rPr>
                <w:rFonts w:ascii="仿宋_GB2312" w:eastAsia="仿宋_GB2312" w:hAnsi="Times New Roman" w:cs="Times New Roman" w:hint="eastAsia"/>
                <w:b/>
                <w:szCs w:val="21"/>
              </w:rPr>
              <w:t>（人事处）</w:t>
            </w:r>
          </w:p>
          <w:p w14:paraId="3A583E97"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宋体" w:hint="eastAsia"/>
                <w:szCs w:val="21"/>
              </w:rPr>
              <w:t>【</w:t>
            </w:r>
            <w:r w:rsidRPr="000E0EC9">
              <w:rPr>
                <w:rFonts w:ascii="仿宋_GB2312" w:eastAsia="仿宋_GB2312" w:hAnsi="Times New Roman" w:cs="宋体" w:hint="eastAsia"/>
                <w:noProof/>
                <w:kern w:val="0"/>
                <w:szCs w:val="21"/>
              </w:rPr>
              <w:t>必选】</w:t>
            </w:r>
            <w:r w:rsidRPr="000E0EC9">
              <w:rPr>
                <w:rFonts w:ascii="仿宋_GB2312" w:eastAsia="仿宋_GB2312" w:hAnsi="Times New Roman" w:cs="宋体" w:hint="eastAsia"/>
                <w:szCs w:val="21"/>
              </w:rPr>
              <w:t>主讲本科课程教授占教授总数的比例</w:t>
            </w:r>
            <w:r w:rsidRPr="00BB553C">
              <w:rPr>
                <w:rFonts w:ascii="仿宋_GB2312" w:eastAsia="仿宋_GB2312" w:hAnsi="Times New Roman" w:cs="宋体" w:hint="eastAsia"/>
                <w:b/>
                <w:szCs w:val="21"/>
              </w:rPr>
              <w:t>（教务处）</w:t>
            </w:r>
          </w:p>
          <w:p w14:paraId="6665F3A8"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【必选】教授主讲本科课程人均学时数</w:t>
            </w:r>
            <w:r w:rsidRPr="00BB553C">
              <w:rPr>
                <w:rFonts w:ascii="仿宋_GB2312" w:eastAsia="仿宋_GB2312" w:hAnsi="Times New Roman" w:cs="Times New Roman" w:hint="eastAsia"/>
                <w:b/>
                <w:szCs w:val="21"/>
              </w:rPr>
              <w:t>（教务处）</w:t>
            </w:r>
          </w:p>
        </w:tc>
        <w:tc>
          <w:tcPr>
            <w:tcW w:w="5709" w:type="dxa"/>
          </w:tcPr>
          <w:p w14:paraId="704154D6"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lastRenderedPageBreak/>
              <w:t>①</w:t>
            </w:r>
            <w:r w:rsidRPr="00C83284">
              <w:rPr>
                <w:rFonts w:ascii="仿宋_GB2312" w:eastAsia="仿宋_GB2312" w:hAnsi="Times New Roman" w:cs="宋体" w:hint="eastAsia"/>
                <w:noProof/>
                <w:kern w:val="0"/>
                <w:szCs w:val="21"/>
              </w:rPr>
              <w:t>学校教师</w:t>
            </w:r>
            <w:r>
              <w:rPr>
                <w:rFonts w:ascii="仿宋_GB2312" w:eastAsia="仿宋_GB2312" w:hAnsi="Times New Roman" w:cs="宋体" w:hint="eastAsia"/>
                <w:noProof/>
                <w:kern w:val="0"/>
                <w:szCs w:val="21"/>
              </w:rPr>
              <w:t>应</w:t>
            </w:r>
            <w:r w:rsidRPr="00C83284">
              <w:rPr>
                <w:rFonts w:ascii="仿宋_GB2312" w:eastAsia="仿宋_GB2312" w:hAnsi="Times New Roman" w:cs="宋体" w:hint="eastAsia"/>
                <w:noProof/>
                <w:kern w:val="0"/>
                <w:szCs w:val="21"/>
              </w:rPr>
              <w:t>政治素质过硬、</w:t>
            </w:r>
            <w:r>
              <w:rPr>
                <w:rFonts w:ascii="仿宋_GB2312" w:eastAsia="仿宋_GB2312" w:hAnsi="Times New Roman" w:cs="宋体" w:hint="eastAsia"/>
                <w:noProof/>
                <w:kern w:val="0"/>
                <w:szCs w:val="21"/>
              </w:rPr>
              <w:t>业务能力精湛、育人水平高超、方法技术娴熟，能够很好地胜任一流人才培养工作。</w:t>
            </w:r>
          </w:p>
          <w:p w14:paraId="156089A9"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②学校应采取有效措施，建立激励和约束机制，从制度上保证教师能够自觉履行教书育人的基本职责。</w:t>
            </w:r>
          </w:p>
          <w:p w14:paraId="338DCBDF"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③教授必须为本科生上课，上好课。</w:t>
            </w:r>
          </w:p>
          <w:p w14:paraId="61D2FBAF"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lastRenderedPageBreak/>
              <w:t>④教师把主要精力投入到本科教学工作，积极开展教学研究，参加教学改革、专业建设、课程建设和教材建设，政策和举措的实施取得显著成效。</w:t>
            </w:r>
          </w:p>
          <w:p w14:paraId="760E41F6" w14:textId="77777777" w:rsidR="00D008C6" w:rsidRPr="00C83284"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⑤指标体系设置4个必选定量指标。</w:t>
            </w:r>
          </w:p>
        </w:tc>
      </w:tr>
      <w:tr w:rsidR="00D008C6" w:rsidRPr="000E0EC9" w14:paraId="77F39B2D" w14:textId="77777777" w:rsidTr="00885B08">
        <w:trPr>
          <w:trHeight w:val="886"/>
          <w:jc w:val="center"/>
        </w:trPr>
        <w:tc>
          <w:tcPr>
            <w:tcW w:w="1773" w:type="dxa"/>
            <w:vMerge/>
            <w:shd w:val="clear" w:color="auto" w:fill="auto"/>
            <w:vAlign w:val="center"/>
          </w:tcPr>
          <w:p w14:paraId="5FC323AB"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5C3C48A3"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0FBB762D"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3.3.3 重视教师培训与职业发展，把习近平总书记关于教育的重要论述作为核心培训课程，把《习近平总书记教育重要论述讲义》作为核心培训教材，加强思政与党务工作队伍建设的举措与成效</w:t>
            </w:r>
          </w:p>
        </w:tc>
        <w:tc>
          <w:tcPr>
            <w:tcW w:w="5709" w:type="dxa"/>
          </w:tcPr>
          <w:p w14:paraId="25B15179"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①学校应重视教师培训和职业发展，健全教师培训制度，切实加强思政与党务工作队伍建设，且举措得力、成效显著。</w:t>
            </w:r>
          </w:p>
          <w:p w14:paraId="1E8F607B" w14:textId="77777777" w:rsidR="00D008C6" w:rsidRPr="00A75C2A"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②把习近平总书记关于教育的重要论述作为核心培训课程，把《习近平总书记教育重要论述讲义》作为核心培训教材，广大教师要参悟透、领会准、运用好总书记关于教育的重要论述。</w:t>
            </w:r>
          </w:p>
        </w:tc>
      </w:tr>
      <w:tr w:rsidR="00D008C6" w:rsidRPr="000E0EC9" w14:paraId="5A85BC69" w14:textId="77777777" w:rsidTr="00885B08">
        <w:trPr>
          <w:trHeight w:val="521"/>
          <w:jc w:val="center"/>
        </w:trPr>
        <w:tc>
          <w:tcPr>
            <w:tcW w:w="1773" w:type="dxa"/>
            <w:vMerge/>
            <w:shd w:val="clear" w:color="auto" w:fill="auto"/>
            <w:vAlign w:val="center"/>
          </w:tcPr>
          <w:p w14:paraId="5795132B"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0D0D4259"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50B70F1F"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3.3.4 加强教师教学发展中心、基层教学组织建设的举措与成效</w:t>
            </w:r>
          </w:p>
        </w:tc>
        <w:tc>
          <w:tcPr>
            <w:tcW w:w="5709" w:type="dxa"/>
          </w:tcPr>
          <w:p w14:paraId="19CBFA58" w14:textId="77777777" w:rsidR="00D008C6" w:rsidRPr="002E1C25"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①学校要通过设置教师教学发展中心、强化教研室等教学基层组织建设、健全教研室教学研究制度等，为提升教师教学水平提供培训、专业服务、技术支持保障，且举措得力、成效显著。</w:t>
            </w:r>
          </w:p>
        </w:tc>
      </w:tr>
      <w:tr w:rsidR="00D008C6" w:rsidRPr="000E0EC9" w14:paraId="04887885" w14:textId="77777777" w:rsidTr="00885B08">
        <w:trPr>
          <w:trHeight w:val="835"/>
          <w:jc w:val="center"/>
        </w:trPr>
        <w:tc>
          <w:tcPr>
            <w:tcW w:w="1773" w:type="dxa"/>
            <w:vMerge/>
            <w:shd w:val="clear" w:color="auto" w:fill="auto"/>
            <w:vAlign w:val="center"/>
          </w:tcPr>
          <w:p w14:paraId="5799F683"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val="restart"/>
            <w:shd w:val="clear" w:color="auto" w:fill="auto"/>
            <w:vAlign w:val="center"/>
          </w:tcPr>
          <w:p w14:paraId="4892EEC9"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3.4学生发展与支持</w:t>
            </w:r>
          </w:p>
        </w:tc>
        <w:tc>
          <w:tcPr>
            <w:tcW w:w="3260" w:type="dxa"/>
            <w:shd w:val="clear" w:color="auto" w:fill="auto"/>
            <w:vAlign w:val="center"/>
          </w:tcPr>
          <w:p w14:paraId="47DF5DC6"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3.4.1 面向农村和贫困地区、民族地区等以及“强基计划”的招生、培养举措与实施成效</w:t>
            </w:r>
          </w:p>
        </w:tc>
        <w:tc>
          <w:tcPr>
            <w:tcW w:w="5709" w:type="dxa"/>
          </w:tcPr>
          <w:p w14:paraId="5F1D5D14"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①学校面向贫困地区、边远地区、革命老区、少数民族等地区招生，增加特殊困难地区学生接受高等教育的机会。</w:t>
            </w:r>
          </w:p>
          <w:p w14:paraId="0488B48A"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②因材施教、针对性培养，解决特殊困难地区重点人才需求，促进教育的区域性公平，成效显著。</w:t>
            </w:r>
          </w:p>
          <w:p w14:paraId="0B82D7AB" w14:textId="77777777" w:rsidR="00D008C6" w:rsidRPr="00EF740C"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③积极响应教育部《关于在部分高校开展基础学科招生改革试点工作的意见》（即“强基计划”），聚焦国家重大战略需求，探索多维度考核评价模式，建立基础学科拔尖创新人才选拔培养有效机制，成效显著。</w:t>
            </w:r>
          </w:p>
        </w:tc>
      </w:tr>
      <w:tr w:rsidR="00D008C6" w:rsidRPr="000E0EC9" w14:paraId="469FABD5" w14:textId="77777777" w:rsidTr="00885B08">
        <w:trPr>
          <w:trHeight w:val="280"/>
          <w:jc w:val="center"/>
        </w:trPr>
        <w:tc>
          <w:tcPr>
            <w:tcW w:w="1773" w:type="dxa"/>
            <w:vMerge/>
            <w:shd w:val="clear" w:color="auto" w:fill="auto"/>
            <w:vAlign w:val="center"/>
          </w:tcPr>
          <w:p w14:paraId="028426FD"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22D872E1"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64BBF9B4"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3.4.2 促进学生德智体美劳全面发展，建立系统化的学生发展和学业指导体系，探索学生成长增值评价，重视学生学习体验、自我发展能力和职业发展能力的具体措施及实施成效</w:t>
            </w:r>
          </w:p>
          <w:p w14:paraId="1A6768AD"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【必选】专职辅导员岗位与在校生比例≥1:200</w:t>
            </w:r>
            <w:r w:rsidRPr="00BB553C">
              <w:rPr>
                <w:rFonts w:ascii="仿宋_GB2312" w:eastAsia="仿宋_GB2312" w:hAnsi="Times New Roman" w:cs="Times New Roman" w:hint="eastAsia"/>
                <w:b/>
                <w:szCs w:val="21"/>
              </w:rPr>
              <w:t>（</w:t>
            </w:r>
            <w:r w:rsidRPr="00A607D4">
              <w:rPr>
                <w:rFonts w:ascii="仿宋_GB2312" w:eastAsia="仿宋_GB2312" w:hAnsi="Times New Roman" w:cs="Times New Roman" w:hint="eastAsia"/>
                <w:b/>
                <w:szCs w:val="21"/>
              </w:rPr>
              <w:t>人事处</w:t>
            </w:r>
            <w:r w:rsidRPr="00BB553C">
              <w:rPr>
                <w:rFonts w:ascii="仿宋_GB2312" w:eastAsia="仿宋_GB2312" w:hAnsi="Times New Roman" w:cs="Times New Roman" w:hint="eastAsia"/>
                <w:b/>
                <w:szCs w:val="21"/>
              </w:rPr>
              <w:t>）</w:t>
            </w:r>
          </w:p>
          <w:p w14:paraId="0C27791C"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【必选】专职从事心理健康教育教师与在校生比例≥1:4000且至少2名</w:t>
            </w:r>
            <w:r w:rsidRPr="00BB553C">
              <w:rPr>
                <w:rFonts w:ascii="仿宋_GB2312" w:eastAsia="仿宋_GB2312" w:hAnsi="Times New Roman" w:cs="Times New Roman" w:hint="eastAsia"/>
                <w:b/>
                <w:szCs w:val="21"/>
              </w:rPr>
              <w:t>（</w:t>
            </w:r>
            <w:r w:rsidRPr="00A607D4">
              <w:rPr>
                <w:rFonts w:ascii="仿宋_GB2312" w:eastAsia="仿宋_GB2312" w:hAnsi="Times New Roman" w:cs="Times New Roman" w:hint="eastAsia"/>
                <w:b/>
                <w:szCs w:val="21"/>
              </w:rPr>
              <w:t>人事处</w:t>
            </w:r>
            <w:r w:rsidRPr="00BB553C">
              <w:rPr>
                <w:rFonts w:ascii="仿宋_GB2312" w:eastAsia="仿宋_GB2312" w:hAnsi="Times New Roman" w:cs="Times New Roman" w:hint="eastAsia"/>
                <w:b/>
                <w:szCs w:val="21"/>
              </w:rPr>
              <w:t>）</w:t>
            </w:r>
          </w:p>
          <w:p w14:paraId="615DECDA"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【必选】专职就业指导教师和专职就业工作人员与应届毕业生比例≥1:500</w:t>
            </w:r>
            <w:r w:rsidRPr="00BB553C">
              <w:rPr>
                <w:rFonts w:ascii="仿宋_GB2312" w:eastAsia="仿宋_GB2312" w:hAnsi="Times New Roman" w:cs="Times New Roman" w:hint="eastAsia"/>
                <w:b/>
                <w:szCs w:val="21"/>
              </w:rPr>
              <w:t>（</w:t>
            </w:r>
            <w:r>
              <w:rPr>
                <w:rFonts w:ascii="仿宋_GB2312" w:eastAsia="仿宋_GB2312" w:hAnsi="Times New Roman" w:cs="Times New Roman" w:hint="eastAsia"/>
                <w:b/>
                <w:szCs w:val="21"/>
              </w:rPr>
              <w:t>人事处</w:t>
            </w:r>
            <w:r w:rsidRPr="00BB553C">
              <w:rPr>
                <w:rFonts w:ascii="仿宋_GB2312" w:eastAsia="仿宋_GB2312" w:hAnsi="Times New Roman" w:cs="Times New Roman" w:hint="eastAsia"/>
                <w:b/>
                <w:szCs w:val="21"/>
              </w:rPr>
              <w:t>）</w:t>
            </w:r>
          </w:p>
          <w:p w14:paraId="6B54648C" w14:textId="77777777" w:rsidR="00D008C6" w:rsidRPr="00BB553C" w:rsidRDefault="00D008C6" w:rsidP="006F3BE9">
            <w:pPr>
              <w:widowControl/>
              <w:spacing w:line="300" w:lineRule="exact"/>
              <w:rPr>
                <w:rFonts w:ascii="仿宋_GB2312" w:eastAsia="仿宋_GB2312" w:hAnsi="Times New Roman" w:cs="Times New Roman"/>
                <w:b/>
                <w:szCs w:val="21"/>
              </w:rPr>
            </w:pPr>
            <w:r w:rsidRPr="000E0EC9">
              <w:rPr>
                <w:rFonts w:ascii="仿宋_GB2312" w:eastAsia="仿宋_GB2312" w:hAnsi="Times New Roman" w:cs="Times New Roman" w:hint="eastAsia"/>
                <w:szCs w:val="21"/>
              </w:rPr>
              <w:t>【必选】学生毕业必须修满公共艺术课程学分数≥2学分</w:t>
            </w:r>
            <w:r w:rsidRPr="00BB553C">
              <w:rPr>
                <w:rFonts w:ascii="仿宋_GB2312" w:eastAsia="仿宋_GB2312" w:hAnsi="Times New Roman" w:cs="Times New Roman" w:hint="eastAsia"/>
                <w:b/>
                <w:szCs w:val="21"/>
              </w:rPr>
              <w:t>（人文艺术中心）</w:t>
            </w:r>
          </w:p>
          <w:p w14:paraId="1FA24AA5"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【必选】劳动教育必修课或必修课程中劳动教育模块学时总数≥32学时</w:t>
            </w:r>
            <w:r w:rsidRPr="00BB553C">
              <w:rPr>
                <w:rFonts w:ascii="仿宋_GB2312" w:eastAsia="仿宋_GB2312" w:hAnsi="Times New Roman" w:cs="Times New Roman" w:hint="eastAsia"/>
                <w:b/>
                <w:szCs w:val="21"/>
              </w:rPr>
              <w:t>（人文艺术中心）</w:t>
            </w:r>
          </w:p>
          <w:p w14:paraId="3016521E"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【必选】实践教学学分占总学分（学时）比例（人文社科类专业≥15%，理工农医类专业≥25%）</w:t>
            </w:r>
            <w:r w:rsidRPr="00BB553C">
              <w:rPr>
                <w:rFonts w:ascii="仿宋_GB2312" w:eastAsia="仿宋_GB2312" w:hAnsi="Times New Roman" w:cs="Times New Roman" w:hint="eastAsia"/>
                <w:b/>
                <w:szCs w:val="21"/>
              </w:rPr>
              <w:t>（教务处）</w:t>
            </w:r>
          </w:p>
          <w:p w14:paraId="635908E3"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【必选】以实验、实习、工程实践和社会调查等实践性工作为基础</w:t>
            </w:r>
            <w:r w:rsidRPr="000E0EC9">
              <w:rPr>
                <w:rFonts w:ascii="仿宋_GB2312" w:eastAsia="仿宋_GB2312" w:hAnsi="Times New Roman" w:cs="Times New Roman" w:hint="eastAsia"/>
                <w:szCs w:val="21"/>
              </w:rPr>
              <w:lastRenderedPageBreak/>
              <w:t>的毕业论文（设计）比例≥50%</w:t>
            </w:r>
            <w:r w:rsidRPr="00BB553C">
              <w:rPr>
                <w:rFonts w:ascii="仿宋_GB2312" w:eastAsia="仿宋_GB2312" w:hAnsi="Times New Roman" w:cs="Times New Roman" w:hint="eastAsia"/>
                <w:b/>
                <w:szCs w:val="21"/>
              </w:rPr>
              <w:t>（教务处）</w:t>
            </w:r>
          </w:p>
          <w:p w14:paraId="69B6CAF2" w14:textId="77777777" w:rsidR="00D008C6" w:rsidRPr="001A2EA7" w:rsidRDefault="00D008C6" w:rsidP="006F3BE9">
            <w:pPr>
              <w:widowControl/>
              <w:spacing w:line="300" w:lineRule="exact"/>
              <w:rPr>
                <w:rFonts w:ascii="仿宋_GB2312" w:eastAsia="仿宋_GB2312" w:hAnsi="Times New Roman" w:cs="Times New Roman"/>
                <w:b/>
                <w:szCs w:val="21"/>
              </w:rPr>
            </w:pPr>
            <w:r w:rsidRPr="000E0EC9">
              <w:rPr>
                <w:rFonts w:ascii="仿宋_GB2312" w:eastAsia="仿宋_GB2312" w:hAnsi="Times New Roman" w:cs="Times New Roman" w:hint="eastAsia"/>
                <w:szCs w:val="21"/>
              </w:rPr>
              <w:t>【必选】本科生体质测试达标率</w:t>
            </w:r>
            <w:r w:rsidRPr="001A2EA7">
              <w:rPr>
                <w:rFonts w:ascii="仿宋_GB2312" w:eastAsia="仿宋_GB2312" w:hAnsi="Times New Roman" w:cs="Times New Roman" w:hint="eastAsia"/>
                <w:b/>
                <w:szCs w:val="21"/>
              </w:rPr>
              <w:t>（体育部）</w:t>
            </w:r>
          </w:p>
          <w:p w14:paraId="2494A7FE"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【可选】本科生在国内外文艺、体育、艺术等大赛中的获奖数</w:t>
            </w:r>
            <w:r w:rsidRPr="001A2EA7">
              <w:rPr>
                <w:rFonts w:ascii="仿宋_GB2312" w:eastAsia="仿宋_GB2312" w:hAnsi="Times New Roman" w:cs="Times New Roman" w:hint="eastAsia"/>
                <w:b/>
                <w:szCs w:val="21"/>
              </w:rPr>
              <w:t>（学工处）</w:t>
            </w:r>
          </w:p>
        </w:tc>
        <w:tc>
          <w:tcPr>
            <w:tcW w:w="5709" w:type="dxa"/>
          </w:tcPr>
          <w:p w14:paraId="75FD7B56" w14:textId="77777777" w:rsidR="00D008C6" w:rsidRPr="00BC5102" w:rsidRDefault="00D008C6" w:rsidP="006F3BE9">
            <w:pPr>
              <w:widowControl/>
              <w:spacing w:line="300" w:lineRule="exact"/>
              <w:rPr>
                <w:rFonts w:ascii="仿宋_GB2312" w:eastAsia="仿宋_GB2312" w:hAnsi="Times New Roman" w:cs="宋体"/>
                <w:b/>
                <w:noProof/>
                <w:kern w:val="0"/>
                <w:szCs w:val="21"/>
              </w:rPr>
            </w:pPr>
            <w:r>
              <w:rPr>
                <w:rFonts w:ascii="仿宋_GB2312" w:eastAsia="仿宋_GB2312" w:hAnsi="Times New Roman" w:cs="宋体" w:hint="eastAsia"/>
                <w:noProof/>
                <w:kern w:val="0"/>
                <w:szCs w:val="21"/>
              </w:rPr>
              <w:lastRenderedPageBreak/>
              <w:t>①</w:t>
            </w:r>
            <w:r w:rsidRPr="005A3AAD">
              <w:rPr>
                <w:rFonts w:ascii="仿宋_GB2312" w:eastAsia="仿宋_GB2312" w:hAnsi="Times New Roman" w:cs="宋体" w:hint="eastAsia"/>
                <w:noProof/>
                <w:kern w:val="0"/>
                <w:szCs w:val="21"/>
              </w:rPr>
              <w:t>学校采取各种积极有效措施，促进学生德智体美劳全面发展</w:t>
            </w:r>
            <w:r>
              <w:rPr>
                <w:rFonts w:ascii="仿宋_GB2312" w:eastAsia="仿宋_GB2312" w:hAnsi="Times New Roman" w:cs="宋体" w:hint="eastAsia"/>
                <w:noProof/>
                <w:kern w:val="0"/>
                <w:szCs w:val="21"/>
              </w:rPr>
              <w:t>。</w:t>
            </w:r>
          </w:p>
          <w:p w14:paraId="187177B3"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②加强学生理想信念教育和品德修养的培养，重视学生的知识学习和能力培养。</w:t>
            </w:r>
          </w:p>
          <w:p w14:paraId="5409BF67" w14:textId="77777777" w:rsidR="00D008C6" w:rsidRPr="00BC5102" w:rsidRDefault="00D008C6" w:rsidP="006F3BE9">
            <w:pPr>
              <w:widowControl/>
              <w:spacing w:line="300" w:lineRule="exact"/>
              <w:rPr>
                <w:rFonts w:ascii="仿宋_GB2312" w:eastAsia="仿宋_GB2312" w:hAnsi="Times New Roman" w:cs="宋体"/>
                <w:b/>
                <w:noProof/>
                <w:kern w:val="0"/>
                <w:szCs w:val="21"/>
              </w:rPr>
            </w:pPr>
            <w:r>
              <w:rPr>
                <w:rFonts w:ascii="仿宋_GB2312" w:eastAsia="仿宋_GB2312" w:hAnsi="Times New Roman" w:cs="宋体" w:hint="eastAsia"/>
                <w:noProof/>
                <w:kern w:val="0"/>
                <w:szCs w:val="21"/>
              </w:rPr>
              <w:t>③贯彻落实中共中央国务院《关于全面加强新时代大中小学劳动教育的意见》（2020年3月20日）、中共中央办公厅、国务院办公厅《关于全面加强和改进新时代学校体育工作的意见》和《关于全面加强和改进新时代学校美育工作的意见》（2020年10月15日）精神，深入推进体育、美育教学改革，加强劳动教育，组织学生参加社会调查、生产劳动、志愿服务、公益活动、科技发明和勤工助学等活动</w:t>
            </w:r>
            <w:r>
              <w:rPr>
                <w:rFonts w:ascii="仿宋_GB2312" w:eastAsia="仿宋_GB2312" w:hAnsi="Times New Roman" w:cs="宋体" w:hint="eastAsia"/>
                <w:b/>
                <w:noProof/>
                <w:kern w:val="0"/>
                <w:szCs w:val="21"/>
              </w:rPr>
              <w:t>。</w:t>
            </w:r>
          </w:p>
          <w:p w14:paraId="1500C729"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④应根据学生的切实需要，建立系统化的学生发展和学业指导体系，形成专业性的指导渠道和指导平台，注重学生发展和学业指导的规划性和科学性。</w:t>
            </w:r>
          </w:p>
          <w:p w14:paraId="59E52338" w14:textId="77777777" w:rsidR="00D008C6" w:rsidRPr="00BC5102" w:rsidRDefault="00D008C6" w:rsidP="006F3BE9">
            <w:pPr>
              <w:widowControl/>
              <w:spacing w:line="300" w:lineRule="exact"/>
              <w:rPr>
                <w:rFonts w:ascii="仿宋_GB2312" w:eastAsia="仿宋_GB2312" w:hAnsi="Times New Roman" w:cs="宋体"/>
                <w:b/>
                <w:noProof/>
                <w:kern w:val="0"/>
                <w:szCs w:val="21"/>
              </w:rPr>
            </w:pPr>
            <w:r>
              <w:rPr>
                <w:rFonts w:ascii="仿宋_GB2312" w:eastAsia="仿宋_GB2312" w:hAnsi="Times New Roman" w:cs="宋体" w:hint="eastAsia"/>
                <w:noProof/>
                <w:kern w:val="0"/>
                <w:szCs w:val="21"/>
              </w:rPr>
              <w:t>⑤积极探索学生成长增值评价，促进学生综合素质的提升。⑥坚持以学生为中心，增强学生的学习体验，提升学生自我发展能力和职业发展能力。</w:t>
            </w:r>
          </w:p>
          <w:p w14:paraId="46850571" w14:textId="77777777" w:rsidR="00D008C6" w:rsidRPr="005E19DE"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⑦指标体系设置8个必选定量指标和1个可选定量指标。</w:t>
            </w:r>
          </w:p>
        </w:tc>
      </w:tr>
      <w:tr w:rsidR="00D008C6" w:rsidRPr="000E0EC9" w14:paraId="52CE94A1" w14:textId="77777777" w:rsidTr="00885B08">
        <w:trPr>
          <w:trHeight w:val="539"/>
          <w:jc w:val="center"/>
        </w:trPr>
        <w:tc>
          <w:tcPr>
            <w:tcW w:w="1773" w:type="dxa"/>
            <w:vMerge/>
            <w:shd w:val="clear" w:color="auto" w:fill="auto"/>
            <w:vAlign w:val="center"/>
          </w:tcPr>
          <w:p w14:paraId="768FEE2E"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0AB158D2"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50A91860"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3.4.3 近五年专业领域的优秀毕业生十个典型案例及培养经验</w:t>
            </w:r>
          </w:p>
        </w:tc>
        <w:tc>
          <w:tcPr>
            <w:tcW w:w="5709" w:type="dxa"/>
          </w:tcPr>
          <w:p w14:paraId="0218FB89" w14:textId="77777777" w:rsidR="00D008C6" w:rsidRPr="000E0EC9"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①学校人才培养工作取得的经验和显著成效，列举近五年专业领域具有典型性和代表性的十个优秀毕业生案例。</w:t>
            </w:r>
          </w:p>
        </w:tc>
      </w:tr>
      <w:tr w:rsidR="00D008C6" w:rsidRPr="000E0EC9" w14:paraId="717116F4" w14:textId="77777777" w:rsidTr="00885B08">
        <w:trPr>
          <w:trHeight w:val="280"/>
          <w:jc w:val="center"/>
        </w:trPr>
        <w:tc>
          <w:tcPr>
            <w:tcW w:w="1773" w:type="dxa"/>
            <w:vMerge/>
            <w:shd w:val="clear" w:color="auto" w:fill="auto"/>
            <w:vAlign w:val="center"/>
          </w:tcPr>
          <w:p w14:paraId="5A28BFF9"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val="restart"/>
            <w:shd w:val="clear" w:color="auto" w:fill="auto"/>
            <w:vAlign w:val="center"/>
          </w:tcPr>
          <w:p w14:paraId="6859AB57"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3.5卓越教学</w:t>
            </w:r>
          </w:p>
        </w:tc>
        <w:tc>
          <w:tcPr>
            <w:tcW w:w="3260" w:type="dxa"/>
            <w:shd w:val="clear" w:color="auto" w:fill="auto"/>
            <w:vAlign w:val="center"/>
          </w:tcPr>
          <w:p w14:paraId="530F1A6C"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3.5.1 实施“六卓越一拔尖”人才培养计划2.0、新工科、新农科、新医科、新文科建设以及一流专业“双万计划”、一流课程“双万计划”建设等举措及实施成效，围绕“培育高水平教学成果”开展教研教改项目建设的举措及实施成效</w:t>
            </w:r>
          </w:p>
        </w:tc>
        <w:tc>
          <w:tcPr>
            <w:tcW w:w="5709" w:type="dxa"/>
          </w:tcPr>
          <w:p w14:paraId="057577B5"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积极推动本科人才培养模式改革，深入实施“六卓越一拔尖”计划2.0，适应新技术、新产业、新业态、新模式对新时代人才培养的新要求，大力发展“新工科”“新医科”“新农科”“新文科”培养卓越人才。</w:t>
            </w:r>
          </w:p>
          <w:p w14:paraId="067DFF66"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②建设面向未来，适应需求、引领发展、理念先进、保障有力的一流专业。</w:t>
            </w:r>
          </w:p>
          <w:p w14:paraId="2ABB98B7" w14:textId="77777777" w:rsidR="00D008C6" w:rsidRPr="00592E68"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③通过提升教师能力、改革教学方法、科学评价学生学习、严格制度管理、强化激励机制，大力推进教学研究与改革，围绕“培育高水平教学成果”开展教研教改项目建设。</w:t>
            </w:r>
          </w:p>
        </w:tc>
      </w:tr>
      <w:tr w:rsidR="00D008C6" w:rsidRPr="000E0EC9" w14:paraId="14E1B6A0" w14:textId="77777777" w:rsidTr="00885B08">
        <w:trPr>
          <w:trHeight w:val="516"/>
          <w:jc w:val="center"/>
        </w:trPr>
        <w:tc>
          <w:tcPr>
            <w:tcW w:w="1773" w:type="dxa"/>
            <w:vMerge/>
            <w:shd w:val="clear" w:color="auto" w:fill="auto"/>
            <w:vAlign w:val="center"/>
          </w:tcPr>
          <w:p w14:paraId="1A8A75E5"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4CD9915B"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51AA2E9E" w14:textId="77777777" w:rsidR="00D008C6" w:rsidRPr="000E0EC9" w:rsidRDefault="00D008C6" w:rsidP="006F3BE9">
            <w:pPr>
              <w:widowControl/>
              <w:spacing w:line="300" w:lineRule="exact"/>
              <w:rPr>
                <w:rFonts w:ascii="仿宋_GB2312" w:eastAsia="仿宋_GB2312" w:hAnsi="Times New Roman" w:cs="宋体"/>
                <w:kern w:val="0"/>
                <w:szCs w:val="21"/>
              </w:rPr>
            </w:pPr>
            <w:r w:rsidRPr="000E0EC9">
              <w:rPr>
                <w:rFonts w:ascii="仿宋_GB2312" w:eastAsia="仿宋_GB2312" w:hAnsi="Times New Roman" w:cs="宋体" w:hint="eastAsia"/>
                <w:noProof/>
                <w:kern w:val="0"/>
                <w:szCs w:val="21"/>
              </w:rPr>
              <w:t xml:space="preserve">3.5.2 </w:t>
            </w:r>
            <w:r w:rsidRPr="000E0EC9">
              <w:rPr>
                <w:rFonts w:ascii="仿宋_GB2312" w:eastAsia="仿宋_GB2312" w:hAnsi="Times New Roman" w:cs="宋体" w:hint="eastAsia"/>
                <w:kern w:val="0"/>
                <w:szCs w:val="21"/>
              </w:rPr>
              <w:t>推动“以学为中心、以教为主导”的课堂教学改革，推进信息技术与教学过程融合，加强线上教学资源建设，提高课程高阶性、创新性和挑战度的举措与实施成效</w:t>
            </w:r>
          </w:p>
          <w:p w14:paraId="08CB4615"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【必选】本科生生均课程门数</w:t>
            </w:r>
            <w:r w:rsidRPr="00BC5102">
              <w:rPr>
                <w:rFonts w:ascii="仿宋_GB2312" w:eastAsia="仿宋_GB2312" w:hAnsi="Times New Roman" w:cs="宋体" w:hint="eastAsia"/>
                <w:b/>
                <w:noProof/>
                <w:kern w:val="0"/>
                <w:szCs w:val="21"/>
              </w:rPr>
              <w:t>（教务处）</w:t>
            </w:r>
          </w:p>
          <w:p w14:paraId="794C4F92"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lastRenderedPageBreak/>
              <w:t>【可选】开出任选课和课程总数比例</w:t>
            </w:r>
            <w:r w:rsidRPr="00BC5102">
              <w:rPr>
                <w:rFonts w:ascii="仿宋_GB2312" w:eastAsia="仿宋_GB2312" w:hAnsi="Times New Roman" w:cs="宋体" w:hint="eastAsia"/>
                <w:b/>
                <w:noProof/>
                <w:kern w:val="0"/>
                <w:szCs w:val="21"/>
              </w:rPr>
              <w:t>（教务处）</w:t>
            </w:r>
          </w:p>
          <w:p w14:paraId="7F9579DD"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【可选】小班授课比例</w:t>
            </w:r>
            <w:r w:rsidRPr="00BC5102">
              <w:rPr>
                <w:rFonts w:ascii="仿宋_GB2312" w:eastAsia="仿宋_GB2312" w:hAnsi="Times New Roman" w:cs="宋体" w:hint="eastAsia"/>
                <w:b/>
                <w:noProof/>
                <w:kern w:val="0"/>
                <w:szCs w:val="21"/>
              </w:rPr>
              <w:t>（教务处）</w:t>
            </w:r>
          </w:p>
          <w:p w14:paraId="24710DCC"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【可选】入选来华留学品牌课程数</w:t>
            </w:r>
            <w:r w:rsidRPr="00BC5102">
              <w:rPr>
                <w:rFonts w:ascii="仿宋_GB2312" w:eastAsia="仿宋_GB2312" w:hAnsi="Times New Roman" w:cs="宋体" w:hint="eastAsia"/>
                <w:b/>
                <w:noProof/>
                <w:kern w:val="0"/>
                <w:szCs w:val="21"/>
              </w:rPr>
              <w:t>（</w:t>
            </w:r>
            <w:r>
              <w:rPr>
                <w:rFonts w:ascii="仿宋_GB2312" w:eastAsia="仿宋_GB2312" w:hAnsi="Times New Roman" w:cs="宋体" w:hint="eastAsia"/>
                <w:b/>
                <w:noProof/>
                <w:kern w:val="0"/>
                <w:szCs w:val="21"/>
              </w:rPr>
              <w:t>国教院、</w:t>
            </w:r>
            <w:r w:rsidRPr="00BC5102">
              <w:rPr>
                <w:rFonts w:ascii="仿宋_GB2312" w:eastAsia="仿宋_GB2312" w:hAnsi="Times New Roman" w:cs="宋体" w:hint="eastAsia"/>
                <w:b/>
                <w:noProof/>
                <w:kern w:val="0"/>
                <w:szCs w:val="21"/>
              </w:rPr>
              <w:t>教务处）</w:t>
            </w:r>
          </w:p>
        </w:tc>
        <w:tc>
          <w:tcPr>
            <w:tcW w:w="5709" w:type="dxa"/>
          </w:tcPr>
          <w:p w14:paraId="202AFDFD" w14:textId="77777777" w:rsidR="00D008C6" w:rsidRDefault="00D008C6" w:rsidP="006F3BE9">
            <w:pPr>
              <w:widowControl/>
              <w:spacing w:line="300" w:lineRule="exact"/>
              <w:rPr>
                <w:rFonts w:ascii="仿宋_GB2312" w:eastAsia="仿宋_GB2312" w:hAnsi="Times New Roman" w:cs="宋体"/>
                <w:noProof/>
                <w:kern w:val="0"/>
                <w:szCs w:val="21"/>
              </w:rPr>
            </w:pPr>
            <w:r w:rsidRPr="00CD03C7">
              <w:rPr>
                <w:rFonts w:ascii="仿宋_GB2312" w:eastAsia="仿宋_GB2312" w:hAnsi="Times New Roman" w:cs="宋体" w:hint="eastAsia"/>
                <w:noProof/>
                <w:kern w:val="0"/>
                <w:szCs w:val="21"/>
              </w:rPr>
              <w:lastRenderedPageBreak/>
              <w:t>①学校转变教育教学理念，积极改革传统的教与学的形态，</w:t>
            </w:r>
            <w:r>
              <w:rPr>
                <w:rFonts w:ascii="仿宋_GB2312" w:eastAsia="仿宋_GB2312" w:hAnsi="Times New Roman" w:cs="宋体" w:hint="eastAsia"/>
                <w:noProof/>
                <w:kern w:val="0"/>
                <w:szCs w:val="21"/>
              </w:rPr>
              <w:t>实施多元化的课堂教学，推动课程教学从“以教为中心”向“以学为中心”的转变，推进信息技术与教学过程的融合，着力打造一大批具有高阶性、创新性和挑战度的线下、线上、线上线下混合、虚拟仿真和社会实践“金课”。</w:t>
            </w:r>
          </w:p>
          <w:p w14:paraId="2C5E9333"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②积极发展“互联网+教育”，探索智能教育新形态，推动课堂教学革命。</w:t>
            </w:r>
          </w:p>
          <w:p w14:paraId="4341DF86" w14:textId="77777777" w:rsidR="00D008C6" w:rsidRPr="00CD03C7"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③1个必选定量指标和3个可选定量指标。</w:t>
            </w:r>
          </w:p>
        </w:tc>
      </w:tr>
      <w:tr w:rsidR="00D008C6" w:rsidRPr="000E0EC9" w14:paraId="368C8362" w14:textId="77777777" w:rsidTr="00885B08">
        <w:trPr>
          <w:trHeight w:val="680"/>
          <w:jc w:val="center"/>
        </w:trPr>
        <w:tc>
          <w:tcPr>
            <w:tcW w:w="1773" w:type="dxa"/>
            <w:vMerge/>
            <w:shd w:val="clear" w:color="auto" w:fill="auto"/>
            <w:vAlign w:val="center"/>
          </w:tcPr>
          <w:p w14:paraId="3227C3A9"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3A89F254"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59224260"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3.5.3 学校党委高度重视教材建设与管理工作，相关工作机构、工作制度健全，教材审核选用标准和程序明确有效；对教材选用工作出现负面问题的处理情况</w:t>
            </w:r>
          </w:p>
          <w:p w14:paraId="1259501E"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【必选】使用马工程重点教材课程数量与学校应使用马工程重点教材课程数量的比例</w:t>
            </w:r>
            <w:r w:rsidRPr="00BC5102">
              <w:rPr>
                <w:rFonts w:ascii="仿宋_GB2312" w:eastAsia="仿宋_GB2312" w:hAnsi="Times New Roman" w:cs="宋体" w:hint="eastAsia"/>
                <w:b/>
                <w:noProof/>
                <w:kern w:val="0"/>
                <w:szCs w:val="21"/>
              </w:rPr>
              <w:t>（教务处）</w:t>
            </w:r>
          </w:p>
          <w:p w14:paraId="07635051"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【可选】近五年公开出版的教材数</w:t>
            </w:r>
            <w:r w:rsidRPr="00BC5102">
              <w:rPr>
                <w:rFonts w:ascii="仿宋_GB2312" w:eastAsia="仿宋_GB2312" w:hAnsi="Times New Roman" w:cs="宋体" w:hint="eastAsia"/>
                <w:b/>
                <w:noProof/>
                <w:kern w:val="0"/>
                <w:szCs w:val="21"/>
              </w:rPr>
              <w:t>（教务处）</w:t>
            </w:r>
          </w:p>
        </w:tc>
        <w:tc>
          <w:tcPr>
            <w:tcW w:w="5709" w:type="dxa"/>
          </w:tcPr>
          <w:p w14:paraId="080CD67F"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深入贯彻落实习近平总书记关于教材工作的重要指示和教育部《普通高等学校教材管理办法》（教材〔2019〕3号），党委对教材工作总负责，成立教材工作领导机构，明确专门工作部门，牢牢把握党对教材建设的领导权。</w:t>
            </w:r>
          </w:p>
          <w:p w14:paraId="6F8D79E9"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②健全校内教材管理制度，负责教材规划、编写、审核、选用等。</w:t>
            </w:r>
          </w:p>
          <w:p w14:paraId="218ACD31" w14:textId="77777777" w:rsidR="00D008C6" w:rsidRPr="00BC5102" w:rsidRDefault="00D008C6" w:rsidP="006F3BE9">
            <w:pPr>
              <w:widowControl/>
              <w:spacing w:line="300" w:lineRule="exact"/>
              <w:rPr>
                <w:rFonts w:ascii="仿宋_GB2312" w:eastAsia="仿宋_GB2312" w:hAnsi="Times New Roman" w:cs="宋体"/>
                <w:b/>
                <w:noProof/>
                <w:kern w:val="0"/>
                <w:szCs w:val="21"/>
              </w:rPr>
            </w:pPr>
            <w:r>
              <w:rPr>
                <w:rFonts w:ascii="仿宋_GB2312" w:eastAsia="仿宋_GB2312" w:hAnsi="Times New Roman" w:cs="宋体" w:hint="eastAsia"/>
                <w:noProof/>
                <w:kern w:val="0"/>
                <w:szCs w:val="21"/>
              </w:rPr>
              <w:t>③加强教材全过程管理，完善教材质量监控和评价机制，严格把关，及时发现和处理教材选用工作出现的负面问题。</w:t>
            </w:r>
          </w:p>
          <w:p w14:paraId="64EE99DB" w14:textId="77777777" w:rsidR="00D008C6" w:rsidRPr="003019F1"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④设置1个必选定量指标和1个可选定量指标。</w:t>
            </w:r>
          </w:p>
        </w:tc>
      </w:tr>
      <w:tr w:rsidR="00D008C6" w:rsidRPr="000E0EC9" w14:paraId="3B25D464" w14:textId="77777777" w:rsidTr="00885B08">
        <w:trPr>
          <w:trHeight w:val="510"/>
          <w:jc w:val="center"/>
        </w:trPr>
        <w:tc>
          <w:tcPr>
            <w:tcW w:w="1773" w:type="dxa"/>
            <w:vMerge/>
            <w:shd w:val="clear" w:color="auto" w:fill="auto"/>
            <w:vAlign w:val="center"/>
          </w:tcPr>
          <w:p w14:paraId="479927EF"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599DD3CA"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16D2CFAA"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3.5.4 资源建设，特别是优质的学科资源、科研资源转化应用于本科教育教学的情况</w:t>
            </w:r>
          </w:p>
          <w:p w14:paraId="30757A16"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【必选】</w:t>
            </w:r>
            <w:bookmarkStart w:id="0" w:name="_Hlk61602326"/>
            <w:r w:rsidRPr="000E0EC9">
              <w:rPr>
                <w:rFonts w:ascii="仿宋_GB2312" w:eastAsia="仿宋_GB2312" w:hAnsi="Times New Roman" w:cs="宋体" w:hint="eastAsia"/>
                <w:noProof/>
                <w:kern w:val="0"/>
                <w:szCs w:val="21"/>
              </w:rPr>
              <w:t>生均年教学日常运行支出</w:t>
            </w:r>
            <w:bookmarkEnd w:id="0"/>
            <w:r w:rsidRPr="000E0EC9">
              <w:rPr>
                <w:rFonts w:ascii="仿宋_GB2312" w:eastAsia="仿宋_GB2312" w:hAnsi="Times New Roman" w:cs="宋体" w:hint="eastAsia"/>
                <w:noProof/>
                <w:kern w:val="0"/>
                <w:szCs w:val="21"/>
              </w:rPr>
              <w:t>≥1200元（备注4）</w:t>
            </w:r>
            <w:r w:rsidRPr="001A2EA7">
              <w:rPr>
                <w:rFonts w:ascii="仿宋_GB2312" w:eastAsia="仿宋_GB2312" w:hAnsi="Times New Roman" w:cs="宋体" w:hint="eastAsia"/>
                <w:b/>
                <w:noProof/>
                <w:kern w:val="0"/>
                <w:szCs w:val="21"/>
              </w:rPr>
              <w:t>（</w:t>
            </w:r>
            <w:r w:rsidRPr="00BC5102">
              <w:rPr>
                <w:rFonts w:ascii="仿宋_GB2312" w:eastAsia="仿宋_GB2312" w:hAnsi="Times New Roman" w:cs="宋体" w:hint="eastAsia"/>
                <w:b/>
                <w:noProof/>
                <w:kern w:val="0"/>
                <w:szCs w:val="21"/>
              </w:rPr>
              <w:t>财务处</w:t>
            </w:r>
            <w:r w:rsidRPr="001A2EA7">
              <w:rPr>
                <w:rFonts w:ascii="仿宋_GB2312" w:eastAsia="仿宋_GB2312" w:hAnsi="Times New Roman" w:cs="宋体" w:hint="eastAsia"/>
                <w:b/>
                <w:noProof/>
                <w:kern w:val="0"/>
                <w:szCs w:val="21"/>
              </w:rPr>
              <w:t>）</w:t>
            </w:r>
          </w:p>
          <w:p w14:paraId="25D962DA"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【必选】教学日常运行支出占经常性预算内教育事业费拨款（205类教育拨款扣除专项拨款）与学费收入之和的比例≥13%（教学日常运行支出统计要求见备注4）</w:t>
            </w:r>
            <w:r w:rsidRPr="001A2EA7">
              <w:rPr>
                <w:rFonts w:ascii="仿宋_GB2312" w:eastAsia="仿宋_GB2312" w:hAnsi="Times New Roman" w:cs="宋体" w:hint="eastAsia"/>
                <w:b/>
                <w:noProof/>
                <w:kern w:val="0"/>
                <w:szCs w:val="21"/>
              </w:rPr>
              <w:t>（</w:t>
            </w:r>
            <w:r w:rsidRPr="00BC5102">
              <w:rPr>
                <w:rFonts w:ascii="仿宋_GB2312" w:eastAsia="仿宋_GB2312" w:hAnsi="Times New Roman" w:cs="宋体" w:hint="eastAsia"/>
                <w:b/>
                <w:noProof/>
                <w:kern w:val="0"/>
                <w:szCs w:val="21"/>
              </w:rPr>
              <w:t>财务处</w:t>
            </w:r>
            <w:r w:rsidRPr="001A2EA7">
              <w:rPr>
                <w:rFonts w:ascii="仿宋_GB2312" w:eastAsia="仿宋_GB2312" w:hAnsi="Times New Roman" w:cs="宋体" w:hint="eastAsia"/>
                <w:b/>
                <w:noProof/>
                <w:kern w:val="0"/>
                <w:szCs w:val="21"/>
              </w:rPr>
              <w:t>）</w:t>
            </w:r>
          </w:p>
          <w:p w14:paraId="1FB21C44"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lastRenderedPageBreak/>
              <w:t>【必选】年新增教学科研仪器设备所占比例（要求见备注5）</w:t>
            </w:r>
            <w:r w:rsidRPr="001A2EA7">
              <w:rPr>
                <w:rFonts w:ascii="仿宋_GB2312" w:eastAsia="仿宋_GB2312" w:hAnsi="Times New Roman" w:cs="宋体" w:hint="eastAsia"/>
                <w:b/>
                <w:noProof/>
                <w:kern w:val="0"/>
                <w:szCs w:val="21"/>
              </w:rPr>
              <w:t>（设备处）</w:t>
            </w:r>
          </w:p>
          <w:p w14:paraId="0EF312BB"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【必选】生均教学科研仪器设备值（要求见备注6）</w:t>
            </w:r>
            <w:r w:rsidRPr="001A2EA7">
              <w:rPr>
                <w:rFonts w:ascii="仿宋_GB2312" w:eastAsia="仿宋_GB2312" w:hAnsi="Times New Roman" w:cs="宋体" w:hint="eastAsia"/>
                <w:b/>
                <w:noProof/>
                <w:kern w:val="0"/>
                <w:szCs w:val="21"/>
              </w:rPr>
              <w:t>（设备处）</w:t>
            </w:r>
          </w:p>
          <w:p w14:paraId="1E2241FD"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w:t>
            </w:r>
            <w:r w:rsidRPr="000E0EC9">
              <w:rPr>
                <w:rFonts w:ascii="仿宋_GB2312" w:eastAsia="仿宋_GB2312" w:hAnsi="Times New Roman" w:cs="宋体" w:hint="eastAsia"/>
                <w:noProof/>
                <w:kern w:val="0"/>
                <w:szCs w:val="21"/>
              </w:rPr>
              <w:t>可选】</w:t>
            </w:r>
            <w:r w:rsidRPr="000E0EC9">
              <w:rPr>
                <w:rFonts w:ascii="仿宋_GB2312" w:eastAsia="仿宋_GB2312" w:hAnsi="Times New Roman" w:cs="Times New Roman" w:hint="eastAsia"/>
                <w:szCs w:val="21"/>
              </w:rPr>
              <w:t>国家级教学育人基地（平台、中心）数</w:t>
            </w:r>
            <w:r w:rsidRPr="001A2EA7">
              <w:rPr>
                <w:rFonts w:ascii="仿宋_GB2312" w:eastAsia="仿宋_GB2312" w:hAnsi="Times New Roman" w:cs="Times New Roman" w:hint="eastAsia"/>
                <w:b/>
                <w:szCs w:val="21"/>
              </w:rPr>
              <w:t>（教务处）</w:t>
            </w:r>
          </w:p>
        </w:tc>
        <w:tc>
          <w:tcPr>
            <w:tcW w:w="5709" w:type="dxa"/>
          </w:tcPr>
          <w:p w14:paraId="234A4747"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lastRenderedPageBreak/>
              <w:t>①学校采取有效措施，加大资源建设力度，积极开拓和有效利用学科资源、科研资源，及时把最新科研成果转化为教学内容和实验项目，激发学生专业学习兴趣。</w:t>
            </w:r>
          </w:p>
          <w:p w14:paraId="739D2364" w14:textId="77777777" w:rsidR="00D008C6" w:rsidRPr="00427023"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②设置4个必选定量指标和1个可选定量指标。</w:t>
            </w:r>
          </w:p>
        </w:tc>
      </w:tr>
      <w:tr w:rsidR="00D008C6" w:rsidRPr="000E0EC9" w14:paraId="398DC89C" w14:textId="77777777" w:rsidTr="00885B08">
        <w:trPr>
          <w:trHeight w:val="113"/>
          <w:jc w:val="center"/>
        </w:trPr>
        <w:tc>
          <w:tcPr>
            <w:tcW w:w="1773" w:type="dxa"/>
            <w:vMerge/>
            <w:shd w:val="clear" w:color="auto" w:fill="auto"/>
            <w:vAlign w:val="center"/>
          </w:tcPr>
          <w:p w14:paraId="3551DB38"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2053B37C" w14:textId="77777777" w:rsidR="00D008C6" w:rsidRPr="000E0EC9" w:rsidRDefault="00D008C6" w:rsidP="0097576B">
            <w:pPr>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4619621B"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3.5.5 推动招生与培养联动改革的举措及成效</w:t>
            </w:r>
          </w:p>
        </w:tc>
        <w:tc>
          <w:tcPr>
            <w:tcW w:w="5709" w:type="dxa"/>
          </w:tcPr>
          <w:p w14:paraId="56D57947" w14:textId="77777777" w:rsidR="00D008C6" w:rsidRPr="000E0EC9"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贯彻落实教育部《关于推动高校形成就业与招生计划人才培养联动机制的指导意见》（教高〔2017〕8号），深化高等教育综合改革，全面提高人才培养能力，实现高等教育高质量内涵式发展，形成就业与招生计划、人才培养的联动机制。</w:t>
            </w:r>
          </w:p>
        </w:tc>
      </w:tr>
      <w:tr w:rsidR="00D008C6" w:rsidRPr="000E0EC9" w14:paraId="3A14A2D2" w14:textId="77777777" w:rsidTr="00885B08">
        <w:trPr>
          <w:trHeight w:val="397"/>
          <w:jc w:val="center"/>
        </w:trPr>
        <w:tc>
          <w:tcPr>
            <w:tcW w:w="1773" w:type="dxa"/>
            <w:vMerge/>
            <w:shd w:val="clear" w:color="auto" w:fill="auto"/>
            <w:vAlign w:val="center"/>
          </w:tcPr>
          <w:p w14:paraId="0F55CCDD"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69A0E105"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5BE5797F"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3.5.6 推动人才培养国际化的具体举措与成效</w:t>
            </w:r>
          </w:p>
          <w:p w14:paraId="0D72E092"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【可选】专任教师中具有一年以上国（境）外经历的教师比例</w:t>
            </w:r>
            <w:r w:rsidRPr="00C00D7D">
              <w:rPr>
                <w:rFonts w:ascii="仿宋_GB2312" w:eastAsia="仿宋_GB2312" w:hAnsi="Times New Roman" w:cs="Times New Roman" w:hint="eastAsia"/>
                <w:b/>
                <w:szCs w:val="21"/>
              </w:rPr>
              <w:t>（人事处）</w:t>
            </w:r>
          </w:p>
          <w:p w14:paraId="0B1DF5F1"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【可选】在学期间赴国（境）外高校访学的学生数占在校生数的比例</w:t>
            </w:r>
            <w:r w:rsidRPr="00C00D7D">
              <w:rPr>
                <w:rFonts w:ascii="仿宋_GB2312" w:eastAsia="仿宋_GB2312" w:hAnsi="Times New Roman" w:cs="Times New Roman" w:hint="eastAsia"/>
                <w:b/>
                <w:szCs w:val="21"/>
              </w:rPr>
              <w:t>（</w:t>
            </w:r>
            <w:r w:rsidRPr="00BC5102">
              <w:rPr>
                <w:rFonts w:ascii="仿宋_GB2312" w:eastAsia="仿宋_GB2312" w:hAnsi="Times New Roman" w:cs="宋体" w:hint="eastAsia"/>
                <w:b/>
                <w:noProof/>
                <w:kern w:val="0"/>
                <w:szCs w:val="21"/>
              </w:rPr>
              <w:t>国合处</w:t>
            </w:r>
            <w:r w:rsidRPr="00C00D7D">
              <w:rPr>
                <w:rFonts w:ascii="仿宋_GB2312" w:eastAsia="仿宋_GB2312" w:hAnsi="Times New Roman" w:cs="Times New Roman" w:hint="eastAsia"/>
                <w:b/>
                <w:szCs w:val="21"/>
              </w:rPr>
              <w:t>）</w:t>
            </w:r>
          </w:p>
          <w:p w14:paraId="1770DB2C"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【可选】国（境）外高校本科生来校访学学生数</w:t>
            </w:r>
            <w:r w:rsidRPr="00BC5102">
              <w:rPr>
                <w:rFonts w:ascii="仿宋_GB2312" w:eastAsia="仿宋_GB2312" w:hAnsi="Times New Roman" w:cs="宋体" w:hint="eastAsia"/>
                <w:b/>
                <w:noProof/>
                <w:kern w:val="0"/>
                <w:szCs w:val="21"/>
              </w:rPr>
              <w:t>（国合处）</w:t>
            </w:r>
          </w:p>
        </w:tc>
        <w:tc>
          <w:tcPr>
            <w:tcW w:w="5709" w:type="dxa"/>
          </w:tcPr>
          <w:p w14:paraId="5F94D86F"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①学校要主动服务国家对外开放战略，积极融入“一带一路”建设，推进与国（境）外高水平大学开展联合办学、联合培养，积极开展中外高校学生互换、学分互认、学位互授联授。</w:t>
            </w:r>
          </w:p>
          <w:p w14:paraId="6C401607"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②学习和引进国际先进的教育理念，引进国（境）外优质教育资源</w:t>
            </w:r>
            <w:r>
              <w:rPr>
                <w:rFonts w:ascii="仿宋_GB2312" w:eastAsia="仿宋_GB2312" w:hAnsi="Times New Roman" w:cs="宋体" w:hint="eastAsia"/>
                <w:b/>
                <w:noProof/>
                <w:kern w:val="0"/>
                <w:szCs w:val="21"/>
              </w:rPr>
              <w:t>。</w:t>
            </w:r>
          </w:p>
          <w:p w14:paraId="719A0679"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③积极创造条件，给学生提供更多的国内外跨校和跨文化学习交流的机会，鼓励学生赴国（境）外高校交流、访学，参加学科竞赛和国际会议。</w:t>
            </w:r>
          </w:p>
          <w:p w14:paraId="3CF73A95"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④推荐优秀学生到国际组织任职、实习等，开拓国际视野</w:t>
            </w:r>
            <w:r>
              <w:rPr>
                <w:rFonts w:ascii="仿宋_GB2312" w:eastAsia="仿宋_GB2312" w:hAnsi="Times New Roman" w:cs="宋体" w:hint="eastAsia"/>
                <w:b/>
                <w:noProof/>
                <w:kern w:val="0"/>
                <w:szCs w:val="21"/>
              </w:rPr>
              <w:t>。</w:t>
            </w:r>
          </w:p>
          <w:p w14:paraId="738F2BE2" w14:textId="77777777" w:rsidR="00D008C6" w:rsidRPr="00B4073C"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⑤设置3个可选定量指标。</w:t>
            </w:r>
          </w:p>
        </w:tc>
      </w:tr>
      <w:tr w:rsidR="00D008C6" w:rsidRPr="000E0EC9" w14:paraId="6587E49B" w14:textId="77777777" w:rsidTr="00885B08">
        <w:trPr>
          <w:trHeight w:val="397"/>
          <w:jc w:val="center"/>
        </w:trPr>
        <w:tc>
          <w:tcPr>
            <w:tcW w:w="1773" w:type="dxa"/>
            <w:vMerge/>
            <w:shd w:val="clear" w:color="auto" w:fill="auto"/>
            <w:vAlign w:val="center"/>
          </w:tcPr>
          <w:p w14:paraId="44B72097"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2153" w:type="dxa"/>
            <w:vMerge w:val="restart"/>
            <w:shd w:val="clear" w:color="auto" w:fill="auto"/>
            <w:vAlign w:val="center"/>
          </w:tcPr>
          <w:p w14:paraId="406A1394"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3.6就业与创新创业教育</w:t>
            </w:r>
          </w:p>
        </w:tc>
        <w:tc>
          <w:tcPr>
            <w:tcW w:w="3260" w:type="dxa"/>
            <w:shd w:val="clear" w:color="auto" w:fill="auto"/>
            <w:vAlign w:val="center"/>
          </w:tcPr>
          <w:p w14:paraId="407DDC9F"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3.6.1 将创新创业教育贯穿于人才培养全过程、融入专业教育的举措及成效</w:t>
            </w:r>
          </w:p>
          <w:p w14:paraId="3785A105"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lastRenderedPageBreak/>
              <w:t>【可选】产学合作协同育人项目数</w:t>
            </w:r>
            <w:r w:rsidRPr="00BC5102">
              <w:rPr>
                <w:rFonts w:ascii="仿宋_GB2312" w:eastAsia="仿宋_GB2312" w:hAnsi="Times New Roman" w:cs="宋体" w:hint="eastAsia"/>
                <w:b/>
                <w:noProof/>
                <w:kern w:val="0"/>
                <w:szCs w:val="21"/>
              </w:rPr>
              <w:t>（教务处）</w:t>
            </w:r>
          </w:p>
          <w:p w14:paraId="1C7F0DD1"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【可选】本科生参加各级各类创新创业实践活动人数及比例</w:t>
            </w:r>
            <w:r w:rsidRPr="00BC5102">
              <w:rPr>
                <w:rFonts w:ascii="仿宋_GB2312" w:eastAsia="仿宋_GB2312" w:hAnsi="Times New Roman" w:cs="宋体" w:hint="eastAsia"/>
                <w:b/>
                <w:noProof/>
                <w:kern w:val="0"/>
                <w:szCs w:val="21"/>
              </w:rPr>
              <w:t>（教务处）</w:t>
            </w:r>
          </w:p>
          <w:p w14:paraId="5141CBF6" w14:textId="77777777" w:rsidR="00D008C6" w:rsidRPr="000E0EC9" w:rsidRDefault="00D008C6" w:rsidP="006F3BE9">
            <w:pPr>
              <w:widowControl/>
              <w:spacing w:line="300" w:lineRule="exact"/>
              <w:rPr>
                <w:rFonts w:ascii="仿宋_GB2312" w:eastAsia="仿宋_GB2312" w:hAnsi="Times New Roman" w:cs="Times New Roman"/>
                <w:szCs w:val="21"/>
              </w:rPr>
            </w:pPr>
            <w:r w:rsidRPr="000E0EC9">
              <w:rPr>
                <w:rFonts w:ascii="仿宋_GB2312" w:eastAsia="仿宋_GB2312" w:hAnsi="Times New Roman" w:cs="Times New Roman" w:hint="eastAsia"/>
                <w:szCs w:val="21"/>
              </w:rPr>
              <w:t>【可选】“互联网+”大学生创新创业大赛获奖数</w:t>
            </w:r>
            <w:r w:rsidRPr="00BC5102">
              <w:rPr>
                <w:rFonts w:ascii="仿宋_GB2312" w:eastAsia="仿宋_GB2312" w:hAnsi="Times New Roman" w:cs="宋体" w:hint="eastAsia"/>
                <w:b/>
                <w:noProof/>
                <w:kern w:val="0"/>
                <w:szCs w:val="21"/>
              </w:rPr>
              <w:t>（教务处）</w:t>
            </w:r>
          </w:p>
        </w:tc>
        <w:tc>
          <w:tcPr>
            <w:tcW w:w="5709" w:type="dxa"/>
          </w:tcPr>
          <w:p w14:paraId="643A8FAE"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lastRenderedPageBreak/>
              <w:t>①学校把深化创新创业教育改革作为推进高等教育综合改革的突破口，将创新创业贯穿于人才培养全过程。</w:t>
            </w:r>
          </w:p>
          <w:p w14:paraId="35A6F4F5"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lastRenderedPageBreak/>
              <w:t>②面向全体、分类施教、结合专业、强化实践，让学生尽早参与和融入科研，早进课题、早进实验室、早进团队，以高水平科学研究提高学生创新和实践能力。</w:t>
            </w:r>
          </w:p>
          <w:p w14:paraId="61102050"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③推动创新创业教育与专业教育、思想政治教育紧密结合，挖掘和充实各类课程、各个环节的创新创业教育资源，强化创新创业协同育人。</w:t>
            </w:r>
          </w:p>
          <w:p w14:paraId="42B47793" w14:textId="77777777" w:rsidR="00D008C6" w:rsidRPr="002A6EF4"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④设置3个可选定量指标。</w:t>
            </w:r>
          </w:p>
        </w:tc>
      </w:tr>
      <w:tr w:rsidR="00D008C6" w:rsidRPr="000E0EC9" w14:paraId="2011159E" w14:textId="77777777" w:rsidTr="00885B08">
        <w:trPr>
          <w:trHeight w:val="283"/>
          <w:jc w:val="center"/>
        </w:trPr>
        <w:tc>
          <w:tcPr>
            <w:tcW w:w="1773" w:type="dxa"/>
            <w:vMerge/>
            <w:shd w:val="clear" w:color="auto" w:fill="auto"/>
            <w:vAlign w:val="center"/>
          </w:tcPr>
          <w:p w14:paraId="295A0705"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7DCC1631"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197C4BAA"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3.6.2 以高水平的科学研究提高学生创新创业能力的情况</w:t>
            </w:r>
          </w:p>
          <w:p w14:paraId="506F87F5" w14:textId="05C098DF"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Times New Roman" w:hint="eastAsia"/>
                <w:szCs w:val="21"/>
              </w:rPr>
              <w:t>【可选】本科生以第一作者/通讯作者在核心期刊发表的论文数及以第一作者获批国家发明专利数</w:t>
            </w:r>
            <w:r w:rsidRPr="00BC5102">
              <w:rPr>
                <w:rFonts w:ascii="仿宋_GB2312" w:eastAsia="仿宋_GB2312" w:hAnsi="Times New Roman" w:cs="宋体" w:hint="eastAsia"/>
                <w:b/>
                <w:noProof/>
                <w:kern w:val="0"/>
                <w:szCs w:val="21"/>
              </w:rPr>
              <w:t>（</w:t>
            </w:r>
            <w:r>
              <w:rPr>
                <w:rFonts w:ascii="仿宋_GB2312" w:eastAsia="仿宋_GB2312" w:hAnsi="Times New Roman" w:cs="宋体" w:hint="eastAsia"/>
                <w:b/>
                <w:noProof/>
                <w:kern w:val="0"/>
                <w:szCs w:val="21"/>
              </w:rPr>
              <w:t xml:space="preserve">科技处 </w:t>
            </w:r>
            <w:r>
              <w:rPr>
                <w:rFonts w:ascii="仿宋_GB2312" w:eastAsia="仿宋_GB2312" w:hAnsi="Times New Roman" w:cs="宋体"/>
                <w:b/>
                <w:noProof/>
                <w:kern w:val="0"/>
                <w:szCs w:val="21"/>
              </w:rPr>
              <w:t xml:space="preserve"> </w:t>
            </w:r>
            <w:r>
              <w:rPr>
                <w:rFonts w:ascii="仿宋_GB2312" w:eastAsia="仿宋_GB2312" w:hAnsi="Times New Roman" w:cs="宋体" w:hint="eastAsia"/>
                <w:b/>
                <w:noProof/>
                <w:kern w:val="0"/>
                <w:szCs w:val="21"/>
              </w:rPr>
              <w:t>科产处</w:t>
            </w:r>
            <w:r w:rsidRPr="00BC5102">
              <w:rPr>
                <w:rFonts w:ascii="仿宋_GB2312" w:eastAsia="仿宋_GB2312" w:hAnsi="Times New Roman" w:cs="宋体" w:hint="eastAsia"/>
                <w:b/>
                <w:noProof/>
                <w:kern w:val="0"/>
                <w:szCs w:val="21"/>
              </w:rPr>
              <w:t>）</w:t>
            </w:r>
          </w:p>
        </w:tc>
        <w:tc>
          <w:tcPr>
            <w:tcW w:w="5709" w:type="dxa"/>
          </w:tcPr>
          <w:p w14:paraId="61BF9B9E"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①学校建设优秀创新创业导师人才库，加强对学生科研活动的指导。</w:t>
            </w:r>
          </w:p>
          <w:p w14:paraId="0EC1DF88"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②加大科研实践平台建设力度，推动国家级、省部级科研基地更大范围向本科生开放共享。</w:t>
            </w:r>
          </w:p>
          <w:p w14:paraId="3EA923CC"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③学校创新创业氛围浓厚，学生参与的积极性高、创新创业教育取得显著成效，促进毕业生更高质量就业创业。</w:t>
            </w:r>
          </w:p>
          <w:p w14:paraId="79CF1635" w14:textId="77777777" w:rsidR="00D008C6" w:rsidRPr="00E20CB8"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④设置1个可选定量指标。</w:t>
            </w:r>
          </w:p>
        </w:tc>
      </w:tr>
      <w:tr w:rsidR="00D008C6" w:rsidRPr="000E0EC9" w14:paraId="0A10EBF3" w14:textId="77777777" w:rsidTr="00885B08">
        <w:trPr>
          <w:trHeight w:val="283"/>
          <w:jc w:val="center"/>
        </w:trPr>
        <w:tc>
          <w:tcPr>
            <w:tcW w:w="1773" w:type="dxa"/>
            <w:vMerge/>
            <w:shd w:val="clear" w:color="auto" w:fill="auto"/>
            <w:vAlign w:val="center"/>
          </w:tcPr>
          <w:p w14:paraId="4A771B80"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2153" w:type="dxa"/>
            <w:vMerge/>
            <w:shd w:val="clear" w:color="auto" w:fill="auto"/>
            <w:vAlign w:val="center"/>
          </w:tcPr>
          <w:p w14:paraId="5666D3D1"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p>
        </w:tc>
        <w:tc>
          <w:tcPr>
            <w:tcW w:w="3260" w:type="dxa"/>
            <w:shd w:val="clear" w:color="auto" w:fill="auto"/>
            <w:vAlign w:val="center"/>
          </w:tcPr>
          <w:p w14:paraId="41D8DC5B"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3.6.3 开展大学生职业生涯规划教育的举措及成效</w:t>
            </w:r>
          </w:p>
        </w:tc>
        <w:tc>
          <w:tcPr>
            <w:tcW w:w="5709" w:type="dxa"/>
          </w:tcPr>
          <w:p w14:paraId="378A6A52" w14:textId="77777777" w:rsidR="00D008C6" w:rsidRPr="000E0EC9"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①学校重视大学生职业生涯规划教育，采取积极有效举措，引导大学生树立正确的世界观、人生观、价值观，积极做好大学期间的学习规划、职业规划。</w:t>
            </w:r>
          </w:p>
        </w:tc>
      </w:tr>
      <w:tr w:rsidR="00D008C6" w:rsidRPr="000E0EC9" w14:paraId="3AE76A17" w14:textId="77777777" w:rsidTr="00885B08">
        <w:trPr>
          <w:trHeight w:val="706"/>
          <w:jc w:val="center"/>
        </w:trPr>
        <w:tc>
          <w:tcPr>
            <w:tcW w:w="1773" w:type="dxa"/>
            <w:shd w:val="clear" w:color="auto" w:fill="auto"/>
            <w:vAlign w:val="center"/>
          </w:tcPr>
          <w:p w14:paraId="4638787B" w14:textId="77777777" w:rsidR="00D008C6" w:rsidRPr="000E0EC9" w:rsidRDefault="00D008C6" w:rsidP="0097576B">
            <w:pPr>
              <w:widowControl/>
              <w:spacing w:line="300" w:lineRule="exact"/>
              <w:jc w:val="lef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教育教学综合改革</w:t>
            </w:r>
          </w:p>
        </w:tc>
        <w:tc>
          <w:tcPr>
            <w:tcW w:w="5413" w:type="dxa"/>
            <w:gridSpan w:val="2"/>
            <w:shd w:val="clear" w:color="auto" w:fill="auto"/>
            <w:vAlign w:val="center"/>
          </w:tcPr>
          <w:p w14:paraId="7F72F127" w14:textId="77777777" w:rsidR="00D008C6" w:rsidRPr="000E0EC9" w:rsidRDefault="00D008C6" w:rsidP="006F3BE9">
            <w:pPr>
              <w:widowControl/>
              <w:spacing w:line="300" w:lineRule="exact"/>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学校系统性、整体性、前瞻性、协同性的本科教育教学综合改革与创新实践，且在国际上具有一定代表性</w:t>
            </w:r>
          </w:p>
        </w:tc>
        <w:tc>
          <w:tcPr>
            <w:tcW w:w="5709" w:type="dxa"/>
          </w:tcPr>
          <w:p w14:paraId="779A69A3" w14:textId="77777777" w:rsidR="00D008C6"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①学校围绕本科人才培养所开展的具有系统性、整体性、前瞻性、协同性的综合改革与创新实践。具体可体现在人才培养模式上的重大改革，涉及国内外、校内外的高校、科研院所、企业等的协同；体现在教育教学模式上的重大变革，涉及多种教育技术的综合应用；体现在管理模式上的重大改革，涉及学校体制机制的创新和多部门的联动等。</w:t>
            </w:r>
          </w:p>
          <w:p w14:paraId="79D397CF" w14:textId="77777777" w:rsidR="00D008C6" w:rsidRPr="00E741F4" w:rsidRDefault="00D008C6" w:rsidP="006F3BE9">
            <w:pPr>
              <w:widowControl/>
              <w:spacing w:line="300" w:lineRule="exact"/>
              <w:rPr>
                <w:rFonts w:ascii="仿宋_GB2312" w:eastAsia="仿宋_GB2312" w:hAnsi="Times New Roman" w:cs="宋体"/>
                <w:noProof/>
                <w:kern w:val="0"/>
                <w:szCs w:val="21"/>
              </w:rPr>
            </w:pPr>
            <w:r>
              <w:rPr>
                <w:rFonts w:ascii="仿宋_GB2312" w:eastAsia="仿宋_GB2312" w:hAnsi="Times New Roman" w:cs="宋体" w:hint="eastAsia"/>
                <w:noProof/>
                <w:kern w:val="0"/>
                <w:szCs w:val="21"/>
              </w:rPr>
              <w:t>②改革应在教育教学改革实践中取得突破，对提高教学水平和教育质量、实现培养目标有突出效果，在全国产生重大影响，国际上具有一定的代表性。</w:t>
            </w:r>
          </w:p>
        </w:tc>
      </w:tr>
    </w:tbl>
    <w:p w14:paraId="30736FE0" w14:textId="77777777" w:rsidR="00421696" w:rsidRPr="00897974" w:rsidRDefault="00421696" w:rsidP="00897974">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lastRenderedPageBreak/>
        <w:t>备注：</w:t>
      </w:r>
    </w:p>
    <w:p w14:paraId="5797A470" w14:textId="77777777" w:rsidR="00421696" w:rsidRPr="000E0EC9" w:rsidRDefault="005200BE" w:rsidP="00897974">
      <w:pPr>
        <w:spacing w:line="300" w:lineRule="exact"/>
        <w:ind w:firstLineChars="200" w:firstLine="420"/>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 xml:space="preserve">1. </w:t>
      </w:r>
      <w:r w:rsidR="00421696" w:rsidRPr="000E0EC9">
        <w:rPr>
          <w:rFonts w:ascii="仿宋_GB2312" w:eastAsia="仿宋_GB2312" w:hAnsi="Times New Roman" w:cs="宋体" w:hint="eastAsia"/>
          <w:noProof/>
          <w:kern w:val="0"/>
          <w:szCs w:val="21"/>
        </w:rPr>
        <w:t>审核重点中定量指标的具体要求可参考国家相关标准。其中，【必选】是指该定量指标学校必须选择；【可选】是指该定量指标学校可结合办学实际和优势特色，从高等教育质量监测国家数据平台提供的教学基本状态常态监测数据中自主选择，进行等量或超量替换。</w:t>
      </w:r>
    </w:p>
    <w:p w14:paraId="6F8C4223" w14:textId="77777777" w:rsidR="002B7DE3" w:rsidRPr="000E0EC9" w:rsidRDefault="002B7DE3" w:rsidP="00BB0420">
      <w:pPr>
        <w:spacing w:line="300" w:lineRule="exact"/>
        <w:ind w:firstLineChars="200" w:firstLine="420"/>
        <w:rPr>
          <w:rFonts w:ascii="仿宋_GB2312" w:eastAsia="仿宋_GB2312" w:hAnsi="Times New Roman" w:cs="Times New Roman"/>
          <w:noProof/>
          <w:kern w:val="0"/>
          <w:szCs w:val="21"/>
        </w:rPr>
      </w:pPr>
      <w:r w:rsidRPr="000E0EC9">
        <w:rPr>
          <w:rFonts w:ascii="仿宋_GB2312" w:eastAsia="仿宋_GB2312" w:hAnsi="Times New Roman" w:cs="宋体" w:hint="eastAsia"/>
          <w:noProof/>
          <w:kern w:val="0"/>
          <w:szCs w:val="21"/>
        </w:rPr>
        <w:t xml:space="preserve">2. </w:t>
      </w:r>
      <w:r w:rsidR="00E406E5" w:rsidRPr="000E0EC9">
        <w:rPr>
          <w:rFonts w:ascii="仿宋_GB2312" w:eastAsia="仿宋_GB2312" w:hAnsi="Times New Roman" w:cs="宋体" w:hint="eastAsia"/>
          <w:noProof/>
          <w:kern w:val="0"/>
          <w:szCs w:val="21"/>
        </w:rPr>
        <w:t>表中定量指标计算</w:t>
      </w:r>
      <w:r w:rsidR="00D83148" w:rsidRPr="000E0EC9">
        <w:rPr>
          <w:rFonts w:ascii="仿宋_GB2312" w:eastAsia="仿宋_GB2312" w:hAnsi="Times New Roman" w:cs="宋体" w:hint="eastAsia"/>
          <w:noProof/>
          <w:kern w:val="0"/>
          <w:szCs w:val="21"/>
        </w:rPr>
        <w:t>原则上</w:t>
      </w:r>
      <w:r w:rsidR="00E406E5" w:rsidRPr="000E0EC9">
        <w:rPr>
          <w:rFonts w:ascii="仿宋_GB2312" w:eastAsia="仿宋_GB2312" w:hAnsi="Times New Roman" w:cs="宋体" w:hint="eastAsia"/>
          <w:noProof/>
          <w:kern w:val="0"/>
          <w:szCs w:val="21"/>
        </w:rPr>
        <w:t>参照《中国教育监测与评价统计指标体</w:t>
      </w:r>
      <w:r w:rsidR="00E406E5" w:rsidRPr="000E0EC9">
        <w:rPr>
          <w:rFonts w:ascii="仿宋_GB2312" w:eastAsia="仿宋_GB2312" w:hAnsi="Times New Roman" w:cs="Times New Roman" w:hint="eastAsia"/>
          <w:noProof/>
          <w:kern w:val="0"/>
          <w:szCs w:val="21"/>
        </w:rPr>
        <w:t>系（2020年版）》（教发〔2020〕6号）。</w:t>
      </w:r>
    </w:p>
    <w:p w14:paraId="72D236AB" w14:textId="77777777" w:rsidR="00BB0420" w:rsidRPr="000E0EC9" w:rsidRDefault="00E406E5" w:rsidP="00BB0420">
      <w:pPr>
        <w:spacing w:line="300" w:lineRule="exact"/>
        <w:ind w:firstLineChars="200" w:firstLine="420"/>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3</w:t>
      </w:r>
      <w:r w:rsidR="00BB0420" w:rsidRPr="000E0EC9">
        <w:rPr>
          <w:rFonts w:ascii="仿宋_GB2312" w:eastAsia="仿宋_GB2312" w:hAnsi="Times New Roman" w:cs="宋体" w:hint="eastAsia"/>
          <w:noProof/>
          <w:kern w:val="0"/>
          <w:szCs w:val="21"/>
        </w:rPr>
        <w:t>. 生师比=折合在校生数/</w:t>
      </w:r>
      <w:r w:rsidR="0073352B" w:rsidRPr="000E0EC9">
        <w:rPr>
          <w:rFonts w:ascii="仿宋_GB2312" w:eastAsia="仿宋_GB2312" w:hAnsi="Times New Roman" w:cs="宋体" w:hint="eastAsia"/>
          <w:noProof/>
          <w:kern w:val="0"/>
          <w:szCs w:val="21"/>
        </w:rPr>
        <w:t>专任</w:t>
      </w:r>
      <w:r w:rsidR="00BB0420" w:rsidRPr="000E0EC9">
        <w:rPr>
          <w:rFonts w:ascii="仿宋_GB2312" w:eastAsia="仿宋_GB2312" w:hAnsi="Times New Roman" w:cs="宋体" w:hint="eastAsia"/>
          <w:noProof/>
          <w:kern w:val="0"/>
          <w:szCs w:val="21"/>
        </w:rPr>
        <w:t>教师总数（参照教育部教发</w:t>
      </w:r>
      <w:r w:rsidR="00385B79" w:rsidRPr="000E0EC9">
        <w:rPr>
          <w:rFonts w:ascii="仿宋_GB2312" w:eastAsia="仿宋_GB2312" w:hAnsi="Times New Roman" w:cs="Times New Roman" w:hint="eastAsia"/>
          <w:noProof/>
          <w:kern w:val="0"/>
          <w:szCs w:val="21"/>
        </w:rPr>
        <w:t>〔2004〕</w:t>
      </w:r>
      <w:r w:rsidR="00BB0420" w:rsidRPr="000E0EC9">
        <w:rPr>
          <w:rFonts w:ascii="仿宋_GB2312" w:eastAsia="仿宋_GB2312" w:hAnsi="Times New Roman" w:cs="宋体" w:hint="eastAsia"/>
          <w:noProof/>
          <w:kern w:val="0"/>
          <w:szCs w:val="21"/>
        </w:rPr>
        <w:t>2号文件），综合、师范、民族院校，工科、农、林院校和语文、财经、政法院校≤18:1；医学院校≤16:1；体育、艺术院校≤11:1。</w:t>
      </w:r>
    </w:p>
    <w:p w14:paraId="05882500" w14:textId="77777777" w:rsidR="0073352B" w:rsidRPr="000E0EC9" w:rsidRDefault="0073352B" w:rsidP="0073352B">
      <w:pPr>
        <w:spacing w:line="300" w:lineRule="exact"/>
        <w:ind w:firstLineChars="200" w:firstLine="420"/>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r w:rsidR="006C571D" w:rsidRPr="000E0EC9">
        <w:rPr>
          <w:rFonts w:ascii="仿宋_GB2312" w:eastAsia="仿宋_GB2312" w:hAnsi="Times New Roman" w:cs="宋体" w:hint="eastAsia"/>
          <w:noProof/>
          <w:kern w:val="0"/>
          <w:szCs w:val="21"/>
        </w:rPr>
        <w:t>。</w:t>
      </w:r>
    </w:p>
    <w:p w14:paraId="5300339C" w14:textId="77777777" w:rsidR="00BB0420" w:rsidRPr="000E0EC9" w:rsidRDefault="0073352B" w:rsidP="00BB0420">
      <w:pPr>
        <w:spacing w:line="300" w:lineRule="exact"/>
        <w:ind w:firstLineChars="200" w:firstLine="420"/>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专任教师总数=本校专任教师数+本学年聘请校外教师数*0.5+临床教师数*0.5</w:t>
      </w:r>
      <w:r w:rsidR="00CA4C9C" w:rsidRPr="000E0EC9">
        <w:rPr>
          <w:rFonts w:ascii="仿宋_GB2312" w:eastAsia="仿宋_GB2312" w:hAnsi="Times New Roman" w:cs="宋体" w:hint="eastAsia"/>
          <w:noProof/>
          <w:kern w:val="0"/>
          <w:szCs w:val="21"/>
        </w:rPr>
        <w:t>；其中：本校</w:t>
      </w:r>
      <w:r w:rsidR="00BB0420" w:rsidRPr="000E0EC9">
        <w:rPr>
          <w:rFonts w:ascii="仿宋_GB2312" w:eastAsia="仿宋_GB2312" w:hAnsi="Times New Roman" w:cs="宋体" w:hint="eastAsia"/>
          <w:noProof/>
          <w:kern w:val="0"/>
          <w:szCs w:val="21"/>
        </w:rPr>
        <w:t>专任教师须承担教学任务且人事关系在本校（原则上须连续6个月缴纳人员养老险等社保或人员档案在本校）；</w:t>
      </w:r>
      <w:r w:rsidR="00CA4C9C" w:rsidRPr="000E0EC9">
        <w:rPr>
          <w:rFonts w:ascii="仿宋_GB2312" w:eastAsia="仿宋_GB2312" w:hAnsi="Times New Roman" w:cs="宋体" w:hint="eastAsia"/>
          <w:noProof/>
          <w:kern w:val="0"/>
          <w:szCs w:val="21"/>
        </w:rPr>
        <w:t>校外</w:t>
      </w:r>
      <w:r w:rsidR="00BB0420" w:rsidRPr="000E0EC9">
        <w:rPr>
          <w:rFonts w:ascii="仿宋_GB2312" w:eastAsia="仿宋_GB2312" w:hAnsi="Times New Roman" w:cs="宋体" w:hint="eastAsia"/>
          <w:noProof/>
          <w:kern w:val="0"/>
          <w:szCs w:val="21"/>
        </w:rPr>
        <w:t>教师须承担</w:t>
      </w:r>
      <w:r w:rsidR="00CA4C9C" w:rsidRPr="000E0EC9">
        <w:rPr>
          <w:rFonts w:ascii="仿宋_GB2312" w:eastAsia="仿宋_GB2312" w:hAnsi="Times New Roman" w:cs="宋体" w:hint="eastAsia"/>
          <w:noProof/>
          <w:kern w:val="0"/>
          <w:szCs w:val="21"/>
        </w:rPr>
        <w:t>本校</w:t>
      </w:r>
      <w:r w:rsidR="00BB0420" w:rsidRPr="000E0EC9">
        <w:rPr>
          <w:rFonts w:ascii="仿宋_GB2312" w:eastAsia="仿宋_GB2312" w:hAnsi="Times New Roman" w:cs="宋体" w:hint="eastAsia"/>
          <w:noProof/>
          <w:kern w:val="0"/>
          <w:szCs w:val="21"/>
        </w:rPr>
        <w:t>教学任务、有聘用合同和劳务费发放记录，</w:t>
      </w:r>
      <w:r w:rsidR="00CA4C9C" w:rsidRPr="000E0EC9">
        <w:rPr>
          <w:rFonts w:ascii="仿宋_GB2312" w:eastAsia="仿宋_GB2312" w:hAnsi="Times New Roman" w:cs="宋体" w:hint="eastAsia"/>
          <w:noProof/>
          <w:kern w:val="0"/>
          <w:szCs w:val="21"/>
        </w:rPr>
        <w:t>聘请校外教师折算数（本学年聘请校外教师数*0.5）不超过专任教师总数的四分之一</w:t>
      </w:r>
      <w:r w:rsidR="00081423" w:rsidRPr="000E0EC9">
        <w:rPr>
          <w:rFonts w:ascii="仿宋_GB2312" w:eastAsia="仿宋_GB2312" w:hAnsi="Times New Roman" w:cs="宋体" w:hint="eastAsia"/>
          <w:noProof/>
          <w:kern w:val="0"/>
          <w:szCs w:val="21"/>
        </w:rPr>
        <w:t>；临床教师须承担教学任务且人事关系在本校或</w:t>
      </w:r>
      <w:r w:rsidR="00BE4EBF" w:rsidRPr="000E0EC9">
        <w:rPr>
          <w:rFonts w:ascii="仿宋_GB2312" w:eastAsia="仿宋_GB2312" w:hAnsi="Times New Roman" w:cs="宋体" w:hint="eastAsia"/>
          <w:noProof/>
          <w:kern w:val="0"/>
          <w:szCs w:val="21"/>
        </w:rPr>
        <w:t>直属</w:t>
      </w:r>
      <w:r w:rsidR="00081423" w:rsidRPr="000E0EC9">
        <w:rPr>
          <w:rFonts w:ascii="仿宋_GB2312" w:eastAsia="仿宋_GB2312" w:hAnsi="Times New Roman" w:cs="宋体" w:hint="eastAsia"/>
          <w:noProof/>
          <w:kern w:val="0"/>
          <w:szCs w:val="21"/>
        </w:rPr>
        <w:t>附属医院。</w:t>
      </w:r>
    </w:p>
    <w:p w14:paraId="49C8D3DE" w14:textId="77777777" w:rsidR="00124FB2" w:rsidRPr="000E0EC9" w:rsidRDefault="00D83148" w:rsidP="00897974">
      <w:pPr>
        <w:spacing w:line="300" w:lineRule="exact"/>
        <w:ind w:firstLineChars="200" w:firstLine="420"/>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4</w:t>
      </w:r>
      <w:r w:rsidR="00124FB2" w:rsidRPr="000E0EC9">
        <w:rPr>
          <w:rFonts w:ascii="仿宋_GB2312" w:eastAsia="仿宋_GB2312" w:hAnsi="Times New Roman" w:cs="宋体" w:hint="eastAsia"/>
          <w:noProof/>
          <w:kern w:val="0"/>
          <w:szCs w:val="21"/>
        </w:rPr>
        <w:t xml:space="preserve">. </w:t>
      </w:r>
      <w:r w:rsidR="004B509A" w:rsidRPr="000E0EC9">
        <w:rPr>
          <w:rFonts w:ascii="仿宋_GB2312" w:eastAsia="仿宋_GB2312" w:hAnsi="Times New Roman" w:cs="宋体" w:hint="eastAsia"/>
          <w:noProof/>
          <w:kern w:val="0"/>
          <w:szCs w:val="21"/>
        </w:rPr>
        <w:t>生均年教学日常运行支出=教学日常运行支出/折合在校生数。</w:t>
      </w:r>
      <w:r w:rsidR="00124FB2" w:rsidRPr="000E0EC9">
        <w:rPr>
          <w:rFonts w:ascii="仿宋_GB2312" w:eastAsia="仿宋_GB2312" w:hAnsi="Times New Roman" w:cs="宋体" w:hint="eastAsia"/>
          <w:noProof/>
          <w:kern w:val="0"/>
          <w:szCs w:val="21"/>
        </w:rPr>
        <w:t>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14:paraId="3874D094" w14:textId="77777777" w:rsidR="00124FB2" w:rsidRPr="000E0EC9" w:rsidRDefault="00D83148" w:rsidP="00897974">
      <w:pPr>
        <w:spacing w:line="300" w:lineRule="exact"/>
        <w:ind w:firstLineChars="200" w:firstLine="420"/>
        <w:rPr>
          <w:rFonts w:ascii="仿宋_GB2312" w:eastAsia="仿宋_GB2312" w:hAnsi="Times New Roman" w:cs="宋体"/>
          <w:noProof/>
          <w:kern w:val="0"/>
          <w:szCs w:val="21"/>
        </w:rPr>
      </w:pPr>
      <w:r w:rsidRPr="000E0EC9">
        <w:rPr>
          <w:rFonts w:ascii="仿宋_GB2312" w:eastAsia="仿宋_GB2312" w:hAnsi="Times New Roman" w:cs="宋体" w:hint="eastAsia"/>
          <w:noProof/>
          <w:kern w:val="0"/>
          <w:szCs w:val="21"/>
        </w:rPr>
        <w:t>5</w:t>
      </w:r>
      <w:r w:rsidR="00124FB2" w:rsidRPr="000E0EC9">
        <w:rPr>
          <w:rFonts w:ascii="仿宋_GB2312" w:eastAsia="仿宋_GB2312" w:hAnsi="Times New Roman" w:cs="宋体" w:hint="eastAsia"/>
          <w:noProof/>
          <w:kern w:val="0"/>
          <w:szCs w:val="21"/>
        </w:rPr>
        <w:t>. 年新增教学科研仪器设备所占比例</w:t>
      </w:r>
      <w:r w:rsidR="002810CE" w:rsidRPr="000E0EC9">
        <w:rPr>
          <w:rFonts w:ascii="仿宋_GB2312" w:eastAsia="仿宋_GB2312" w:hAnsi="Times New Roman" w:cs="宋体" w:hint="eastAsia"/>
          <w:noProof/>
          <w:kern w:val="0"/>
          <w:szCs w:val="21"/>
        </w:rPr>
        <w:t>（参照教育部教发</w:t>
      </w:r>
      <w:r w:rsidR="00385B79" w:rsidRPr="000E0EC9">
        <w:rPr>
          <w:rFonts w:ascii="仿宋_GB2312" w:eastAsia="仿宋_GB2312" w:hAnsi="Times New Roman" w:cs="Times New Roman" w:hint="eastAsia"/>
          <w:noProof/>
          <w:kern w:val="0"/>
          <w:szCs w:val="21"/>
        </w:rPr>
        <w:t>〔2004〕</w:t>
      </w:r>
      <w:r w:rsidR="002810CE" w:rsidRPr="000E0EC9">
        <w:rPr>
          <w:rFonts w:ascii="仿宋_GB2312" w:eastAsia="仿宋_GB2312" w:hAnsi="Times New Roman" w:cs="宋体" w:hint="eastAsia"/>
          <w:noProof/>
          <w:kern w:val="0"/>
          <w:szCs w:val="21"/>
        </w:rPr>
        <w:t>2号文件）：</w:t>
      </w:r>
      <w:r w:rsidR="00124FB2" w:rsidRPr="000E0EC9">
        <w:rPr>
          <w:rFonts w:ascii="仿宋_GB2312" w:eastAsia="仿宋_GB2312" w:hAnsi="Times New Roman" w:cs="宋体" w:hint="eastAsia"/>
          <w:noProof/>
          <w:kern w:val="0"/>
          <w:szCs w:val="21"/>
        </w:rPr>
        <w:t>年新增教学科研仪器设备所占比例≥10%。凡教学仪器设备总值超过1亿元的高校，当年新增教学仪器设备值超过1000万元，该项指标即为合格。</w:t>
      </w:r>
    </w:p>
    <w:p w14:paraId="74728AF0" w14:textId="77777777" w:rsidR="00421696" w:rsidRPr="00D33C80" w:rsidRDefault="00D83148" w:rsidP="00D33C80">
      <w:pPr>
        <w:spacing w:line="300" w:lineRule="exact"/>
        <w:ind w:firstLineChars="200" w:firstLine="420"/>
        <w:rPr>
          <w:rFonts w:ascii="Times New Roman" w:hAnsi="Times New Roman" w:cs="宋体"/>
          <w:noProof/>
          <w:kern w:val="0"/>
          <w:szCs w:val="21"/>
        </w:rPr>
      </w:pPr>
      <w:r w:rsidRPr="000E0EC9">
        <w:rPr>
          <w:rFonts w:ascii="仿宋_GB2312" w:eastAsia="仿宋_GB2312" w:hAnsi="Times New Roman" w:cs="宋体" w:hint="eastAsia"/>
          <w:noProof/>
          <w:kern w:val="0"/>
          <w:szCs w:val="21"/>
        </w:rPr>
        <w:t>6</w:t>
      </w:r>
      <w:r w:rsidR="00124FB2" w:rsidRPr="000E0EC9">
        <w:rPr>
          <w:rFonts w:ascii="仿宋_GB2312" w:eastAsia="仿宋_GB2312" w:hAnsi="Times New Roman" w:cs="宋体" w:hint="eastAsia"/>
          <w:noProof/>
          <w:kern w:val="0"/>
          <w:szCs w:val="21"/>
        </w:rPr>
        <w:t>. 生均教学科研仪器设备值</w:t>
      </w:r>
      <w:r w:rsidR="004B509A" w:rsidRPr="000E0EC9">
        <w:rPr>
          <w:rFonts w:ascii="仿宋_GB2312" w:eastAsia="仿宋_GB2312" w:hAnsi="Times New Roman" w:cs="宋体" w:hint="eastAsia"/>
          <w:noProof/>
          <w:kern w:val="0"/>
          <w:szCs w:val="21"/>
        </w:rPr>
        <w:t>=普通高校教学与科研仪器设备总资产值/折合在校生数</w:t>
      </w:r>
      <w:r w:rsidR="002810CE" w:rsidRPr="000E0EC9">
        <w:rPr>
          <w:rFonts w:ascii="仿宋_GB2312" w:eastAsia="仿宋_GB2312" w:hAnsi="Times New Roman" w:cs="宋体" w:hint="eastAsia"/>
          <w:noProof/>
          <w:kern w:val="0"/>
          <w:szCs w:val="21"/>
        </w:rPr>
        <w:t>（参照教育部教发</w:t>
      </w:r>
      <w:r w:rsidR="00385B79" w:rsidRPr="000E0EC9">
        <w:rPr>
          <w:rFonts w:ascii="仿宋_GB2312" w:eastAsia="仿宋_GB2312" w:hAnsi="Times New Roman" w:cs="Times New Roman" w:hint="eastAsia"/>
          <w:noProof/>
          <w:kern w:val="0"/>
          <w:szCs w:val="21"/>
        </w:rPr>
        <w:t>〔2004〕</w:t>
      </w:r>
      <w:r w:rsidR="002810CE" w:rsidRPr="000E0EC9">
        <w:rPr>
          <w:rFonts w:ascii="仿宋_GB2312" w:eastAsia="仿宋_GB2312" w:hAnsi="Times New Roman" w:cs="宋体" w:hint="eastAsia"/>
          <w:noProof/>
          <w:kern w:val="0"/>
          <w:szCs w:val="21"/>
        </w:rPr>
        <w:t>2号文件）</w:t>
      </w:r>
      <w:r w:rsidR="004B509A" w:rsidRPr="000E0EC9">
        <w:rPr>
          <w:rFonts w:ascii="仿宋_GB2312" w:eastAsia="仿宋_GB2312" w:hAnsi="Times New Roman" w:cs="宋体" w:hint="eastAsia"/>
          <w:noProof/>
          <w:kern w:val="0"/>
          <w:szCs w:val="21"/>
        </w:rPr>
        <w:t>，</w:t>
      </w:r>
      <w:r w:rsidR="00124FB2" w:rsidRPr="000E0EC9">
        <w:rPr>
          <w:rFonts w:ascii="仿宋_GB2312" w:eastAsia="仿宋_GB2312" w:hAnsi="Times New Roman" w:cs="宋体" w:hint="eastAsia"/>
          <w:noProof/>
          <w:kern w:val="0"/>
          <w:szCs w:val="21"/>
        </w:rPr>
        <w:t>综合、师范、民族院校，工科、农、林院校和医学院校≥5000元/生，体育、艺术院校≥4000元/生，语文、财经、政法院校≥3000元/生。</w:t>
      </w:r>
    </w:p>
    <w:sectPr w:rsidR="00421696" w:rsidRPr="00D33C80" w:rsidSect="00DE1227">
      <w:headerReference w:type="default" r:id="rId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A690" w14:textId="77777777" w:rsidR="00DE1227" w:rsidRDefault="00DE1227" w:rsidP="00F97736">
      <w:r>
        <w:separator/>
      </w:r>
    </w:p>
  </w:endnote>
  <w:endnote w:type="continuationSeparator" w:id="0">
    <w:p w14:paraId="0DB65A50" w14:textId="77777777" w:rsidR="00DE1227" w:rsidRDefault="00DE1227" w:rsidP="00F9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852300"/>
      <w:docPartObj>
        <w:docPartGallery w:val="Page Numbers (Bottom of Page)"/>
        <w:docPartUnique/>
      </w:docPartObj>
    </w:sdtPr>
    <w:sdtEndPr>
      <w:rPr>
        <w:rFonts w:ascii="Times New Roman" w:hAnsi="Times New Roman" w:cs="Times New Roman"/>
        <w:sz w:val="24"/>
        <w:szCs w:val="24"/>
      </w:rPr>
    </w:sdtEndPr>
    <w:sdtContent>
      <w:p w14:paraId="33CF42FB" w14:textId="686F5826" w:rsidR="0033342B" w:rsidRPr="0038345B" w:rsidRDefault="005F2E14">
        <w:pPr>
          <w:pStyle w:val="a5"/>
          <w:jc w:val="center"/>
          <w:rPr>
            <w:rFonts w:ascii="Times New Roman" w:hAnsi="Times New Roman" w:cs="Times New Roman"/>
            <w:sz w:val="24"/>
            <w:szCs w:val="24"/>
          </w:rPr>
        </w:pPr>
        <w:r w:rsidRPr="0038345B">
          <w:rPr>
            <w:rFonts w:ascii="Times New Roman" w:hAnsi="Times New Roman" w:cs="Times New Roman"/>
            <w:sz w:val="24"/>
            <w:szCs w:val="24"/>
          </w:rPr>
          <w:fldChar w:fldCharType="begin"/>
        </w:r>
        <w:r w:rsidR="0033342B" w:rsidRPr="0038345B">
          <w:rPr>
            <w:rFonts w:ascii="Times New Roman" w:hAnsi="Times New Roman" w:cs="Times New Roman"/>
            <w:sz w:val="24"/>
            <w:szCs w:val="24"/>
          </w:rPr>
          <w:instrText>PAGE   \* MERGEFORMAT</w:instrText>
        </w:r>
        <w:r w:rsidRPr="0038345B">
          <w:rPr>
            <w:rFonts w:ascii="Times New Roman" w:hAnsi="Times New Roman" w:cs="Times New Roman"/>
            <w:sz w:val="24"/>
            <w:szCs w:val="24"/>
          </w:rPr>
          <w:fldChar w:fldCharType="separate"/>
        </w:r>
        <w:r w:rsidR="00453C97" w:rsidRPr="00453C97">
          <w:rPr>
            <w:rFonts w:ascii="Times New Roman" w:hAnsi="Times New Roman" w:cs="Times New Roman"/>
            <w:noProof/>
            <w:sz w:val="24"/>
            <w:szCs w:val="24"/>
            <w:lang w:val="zh-CN"/>
          </w:rPr>
          <w:t>3</w:t>
        </w:r>
        <w:r w:rsidRPr="0038345B">
          <w:rPr>
            <w:rFonts w:ascii="Times New Roman" w:hAnsi="Times New Roman" w:cs="Times New Roman"/>
            <w:sz w:val="24"/>
            <w:szCs w:val="24"/>
          </w:rPr>
          <w:fldChar w:fldCharType="end"/>
        </w:r>
      </w:p>
    </w:sdtContent>
  </w:sdt>
  <w:p w14:paraId="31496363" w14:textId="77777777" w:rsidR="0033342B" w:rsidRDefault="003334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79D6C" w14:textId="77777777" w:rsidR="00DE1227" w:rsidRDefault="00DE1227" w:rsidP="00F97736">
      <w:r>
        <w:separator/>
      </w:r>
    </w:p>
  </w:footnote>
  <w:footnote w:type="continuationSeparator" w:id="0">
    <w:p w14:paraId="256B3688" w14:textId="77777777" w:rsidR="00DE1227" w:rsidRDefault="00DE1227" w:rsidP="00F9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7DD4" w14:textId="77777777" w:rsidR="0033342B" w:rsidRDefault="0033342B" w:rsidP="00613ED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2E5"/>
    <w:multiLevelType w:val="hybridMultilevel"/>
    <w:tmpl w:val="F2A07086"/>
    <w:lvl w:ilvl="0" w:tplc="E3164F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A06733"/>
    <w:multiLevelType w:val="hybridMultilevel"/>
    <w:tmpl w:val="DBBEBB2C"/>
    <w:lvl w:ilvl="0" w:tplc="617C3D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417EC2"/>
    <w:multiLevelType w:val="hybridMultilevel"/>
    <w:tmpl w:val="20801C92"/>
    <w:lvl w:ilvl="0" w:tplc="FD66B7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7A78A3"/>
    <w:multiLevelType w:val="hybridMultilevel"/>
    <w:tmpl w:val="F8DCC44C"/>
    <w:lvl w:ilvl="0" w:tplc="41FA609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BC2BFC"/>
    <w:multiLevelType w:val="hybridMultilevel"/>
    <w:tmpl w:val="E634F6C4"/>
    <w:lvl w:ilvl="0" w:tplc="41E0997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164EA7"/>
    <w:multiLevelType w:val="hybridMultilevel"/>
    <w:tmpl w:val="B40A984A"/>
    <w:lvl w:ilvl="0" w:tplc="86C2603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2D6128"/>
    <w:multiLevelType w:val="hybridMultilevel"/>
    <w:tmpl w:val="CA00D90E"/>
    <w:lvl w:ilvl="0" w:tplc="1638B74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1D6DCD"/>
    <w:multiLevelType w:val="hybridMultilevel"/>
    <w:tmpl w:val="687E2838"/>
    <w:lvl w:ilvl="0" w:tplc="55EEE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5E3BA4"/>
    <w:multiLevelType w:val="hybridMultilevel"/>
    <w:tmpl w:val="64767412"/>
    <w:lvl w:ilvl="0" w:tplc="7B76C71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BBC49D8"/>
    <w:multiLevelType w:val="hybridMultilevel"/>
    <w:tmpl w:val="AA1EDAE2"/>
    <w:lvl w:ilvl="0" w:tplc="F74A6DC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984A0A"/>
    <w:multiLevelType w:val="hybridMultilevel"/>
    <w:tmpl w:val="B546CB6E"/>
    <w:lvl w:ilvl="0" w:tplc="96FCEFF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5D0F29"/>
    <w:multiLevelType w:val="hybridMultilevel"/>
    <w:tmpl w:val="B8A06A0A"/>
    <w:lvl w:ilvl="0" w:tplc="B04CE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29A0549"/>
    <w:multiLevelType w:val="hybridMultilevel"/>
    <w:tmpl w:val="36608742"/>
    <w:lvl w:ilvl="0" w:tplc="0E541140">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D5E0FD3"/>
    <w:multiLevelType w:val="hybridMultilevel"/>
    <w:tmpl w:val="FA7CE9A2"/>
    <w:lvl w:ilvl="0" w:tplc="F3F0DC1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4A3C98"/>
    <w:multiLevelType w:val="hybridMultilevel"/>
    <w:tmpl w:val="30E41DA6"/>
    <w:lvl w:ilvl="0" w:tplc="FBEAEFDA">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1D6B1F"/>
    <w:multiLevelType w:val="hybridMultilevel"/>
    <w:tmpl w:val="79263744"/>
    <w:lvl w:ilvl="0" w:tplc="26FCE07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95259969">
    <w:abstractNumId w:val="7"/>
  </w:num>
  <w:num w:numId="2" w16cid:durableId="615142217">
    <w:abstractNumId w:val="11"/>
  </w:num>
  <w:num w:numId="3" w16cid:durableId="1831019667">
    <w:abstractNumId w:val="0"/>
  </w:num>
  <w:num w:numId="4" w16cid:durableId="2129009146">
    <w:abstractNumId w:val="6"/>
  </w:num>
  <w:num w:numId="5" w16cid:durableId="2038308381">
    <w:abstractNumId w:val="5"/>
  </w:num>
  <w:num w:numId="6" w16cid:durableId="307516429">
    <w:abstractNumId w:val="9"/>
  </w:num>
  <w:num w:numId="7" w16cid:durableId="1584147648">
    <w:abstractNumId w:val="8"/>
  </w:num>
  <w:num w:numId="8" w16cid:durableId="594636800">
    <w:abstractNumId w:val="15"/>
  </w:num>
  <w:num w:numId="9" w16cid:durableId="191384890">
    <w:abstractNumId w:val="12"/>
  </w:num>
  <w:num w:numId="10" w16cid:durableId="282225769">
    <w:abstractNumId w:val="14"/>
  </w:num>
  <w:num w:numId="11" w16cid:durableId="1345010138">
    <w:abstractNumId w:val="13"/>
  </w:num>
  <w:num w:numId="12" w16cid:durableId="1521239364">
    <w:abstractNumId w:val="2"/>
  </w:num>
  <w:num w:numId="13" w16cid:durableId="1604798586">
    <w:abstractNumId w:val="4"/>
  </w:num>
  <w:num w:numId="14" w16cid:durableId="1894537428">
    <w:abstractNumId w:val="10"/>
  </w:num>
  <w:num w:numId="15" w16cid:durableId="161631361">
    <w:abstractNumId w:val="1"/>
  </w:num>
  <w:num w:numId="16" w16cid:durableId="1340043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57FE3"/>
    <w:rsid w:val="00060BD5"/>
    <w:rsid w:val="0006644F"/>
    <w:rsid w:val="00066601"/>
    <w:rsid w:val="00071586"/>
    <w:rsid w:val="00071673"/>
    <w:rsid w:val="00073643"/>
    <w:rsid w:val="0008021A"/>
    <w:rsid w:val="00080C0F"/>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C24DD"/>
    <w:rsid w:val="000D374F"/>
    <w:rsid w:val="000D3F5C"/>
    <w:rsid w:val="000D3FDC"/>
    <w:rsid w:val="000E0EC9"/>
    <w:rsid w:val="000E2087"/>
    <w:rsid w:val="000E20DB"/>
    <w:rsid w:val="000E34F8"/>
    <w:rsid w:val="000E378C"/>
    <w:rsid w:val="000E6882"/>
    <w:rsid w:val="000F2D08"/>
    <w:rsid w:val="000F5305"/>
    <w:rsid w:val="000F5A2A"/>
    <w:rsid w:val="00102191"/>
    <w:rsid w:val="00106F3C"/>
    <w:rsid w:val="00116B45"/>
    <w:rsid w:val="00122678"/>
    <w:rsid w:val="001230F0"/>
    <w:rsid w:val="00124FB2"/>
    <w:rsid w:val="0012717B"/>
    <w:rsid w:val="0012728C"/>
    <w:rsid w:val="00131EBC"/>
    <w:rsid w:val="001355E0"/>
    <w:rsid w:val="001403E6"/>
    <w:rsid w:val="00141551"/>
    <w:rsid w:val="0014255F"/>
    <w:rsid w:val="00142FBE"/>
    <w:rsid w:val="0014352C"/>
    <w:rsid w:val="00143809"/>
    <w:rsid w:val="00145BF7"/>
    <w:rsid w:val="00152742"/>
    <w:rsid w:val="00154DBC"/>
    <w:rsid w:val="001568F5"/>
    <w:rsid w:val="0016145A"/>
    <w:rsid w:val="00161D17"/>
    <w:rsid w:val="00165F16"/>
    <w:rsid w:val="00167C3B"/>
    <w:rsid w:val="00171BB5"/>
    <w:rsid w:val="00172DEF"/>
    <w:rsid w:val="0017583F"/>
    <w:rsid w:val="001770DA"/>
    <w:rsid w:val="00180ED9"/>
    <w:rsid w:val="00185A4A"/>
    <w:rsid w:val="00190101"/>
    <w:rsid w:val="00193369"/>
    <w:rsid w:val="00194AA6"/>
    <w:rsid w:val="00195B4A"/>
    <w:rsid w:val="00196A4F"/>
    <w:rsid w:val="00197036"/>
    <w:rsid w:val="001A07E9"/>
    <w:rsid w:val="001A127F"/>
    <w:rsid w:val="001A2EA7"/>
    <w:rsid w:val="001A38B1"/>
    <w:rsid w:val="001A3BF0"/>
    <w:rsid w:val="001A45AF"/>
    <w:rsid w:val="001A4A78"/>
    <w:rsid w:val="001A50A2"/>
    <w:rsid w:val="001A742B"/>
    <w:rsid w:val="001B23DA"/>
    <w:rsid w:val="001B2631"/>
    <w:rsid w:val="001B2DE3"/>
    <w:rsid w:val="001B5D9B"/>
    <w:rsid w:val="001B74A9"/>
    <w:rsid w:val="001B7BCD"/>
    <w:rsid w:val="001C37DB"/>
    <w:rsid w:val="001C63E9"/>
    <w:rsid w:val="001D3E8E"/>
    <w:rsid w:val="001D4E18"/>
    <w:rsid w:val="001E2D70"/>
    <w:rsid w:val="001E6473"/>
    <w:rsid w:val="001F4145"/>
    <w:rsid w:val="00203005"/>
    <w:rsid w:val="002033CF"/>
    <w:rsid w:val="00203576"/>
    <w:rsid w:val="00206867"/>
    <w:rsid w:val="0020717C"/>
    <w:rsid w:val="00210EC7"/>
    <w:rsid w:val="002117A5"/>
    <w:rsid w:val="00211E29"/>
    <w:rsid w:val="00212615"/>
    <w:rsid w:val="00215655"/>
    <w:rsid w:val="00216259"/>
    <w:rsid w:val="0021725A"/>
    <w:rsid w:val="002209F0"/>
    <w:rsid w:val="002236BB"/>
    <w:rsid w:val="00224277"/>
    <w:rsid w:val="00225CA5"/>
    <w:rsid w:val="00227548"/>
    <w:rsid w:val="00236D0B"/>
    <w:rsid w:val="00242CC8"/>
    <w:rsid w:val="00243E28"/>
    <w:rsid w:val="002527EE"/>
    <w:rsid w:val="00253BB7"/>
    <w:rsid w:val="00255198"/>
    <w:rsid w:val="00255ED5"/>
    <w:rsid w:val="00256A7B"/>
    <w:rsid w:val="00261F32"/>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A6EF4"/>
    <w:rsid w:val="002B3823"/>
    <w:rsid w:val="002B3BBB"/>
    <w:rsid w:val="002B43D3"/>
    <w:rsid w:val="002B4DDE"/>
    <w:rsid w:val="002B5C7E"/>
    <w:rsid w:val="002B7DE3"/>
    <w:rsid w:val="002C0663"/>
    <w:rsid w:val="002C39DD"/>
    <w:rsid w:val="002C5301"/>
    <w:rsid w:val="002D1AD9"/>
    <w:rsid w:val="002D1E66"/>
    <w:rsid w:val="002D212D"/>
    <w:rsid w:val="002D2CB8"/>
    <w:rsid w:val="002D5CB0"/>
    <w:rsid w:val="002E0027"/>
    <w:rsid w:val="002E0C46"/>
    <w:rsid w:val="002E1C25"/>
    <w:rsid w:val="002E38F6"/>
    <w:rsid w:val="002E7447"/>
    <w:rsid w:val="002F03F7"/>
    <w:rsid w:val="002F2C9D"/>
    <w:rsid w:val="002F6BAF"/>
    <w:rsid w:val="0030057B"/>
    <w:rsid w:val="00300B5B"/>
    <w:rsid w:val="003013D9"/>
    <w:rsid w:val="003019F1"/>
    <w:rsid w:val="00306A58"/>
    <w:rsid w:val="0030732C"/>
    <w:rsid w:val="0031256F"/>
    <w:rsid w:val="00313084"/>
    <w:rsid w:val="003149F6"/>
    <w:rsid w:val="00314CEA"/>
    <w:rsid w:val="00322D0F"/>
    <w:rsid w:val="003242BC"/>
    <w:rsid w:val="00324E21"/>
    <w:rsid w:val="00325639"/>
    <w:rsid w:val="0032600B"/>
    <w:rsid w:val="00331477"/>
    <w:rsid w:val="0033342B"/>
    <w:rsid w:val="00333D13"/>
    <w:rsid w:val="0033415E"/>
    <w:rsid w:val="00334598"/>
    <w:rsid w:val="00336371"/>
    <w:rsid w:val="0034026A"/>
    <w:rsid w:val="0034114F"/>
    <w:rsid w:val="00345004"/>
    <w:rsid w:val="00345E00"/>
    <w:rsid w:val="00346329"/>
    <w:rsid w:val="0035059A"/>
    <w:rsid w:val="00350669"/>
    <w:rsid w:val="003508AF"/>
    <w:rsid w:val="00353339"/>
    <w:rsid w:val="003535DF"/>
    <w:rsid w:val="00356E32"/>
    <w:rsid w:val="0036060A"/>
    <w:rsid w:val="003622D4"/>
    <w:rsid w:val="00362563"/>
    <w:rsid w:val="003638FF"/>
    <w:rsid w:val="00363D7E"/>
    <w:rsid w:val="00371769"/>
    <w:rsid w:val="00374810"/>
    <w:rsid w:val="00375067"/>
    <w:rsid w:val="003750A0"/>
    <w:rsid w:val="00375C78"/>
    <w:rsid w:val="00375CE5"/>
    <w:rsid w:val="0038345B"/>
    <w:rsid w:val="003837A3"/>
    <w:rsid w:val="00385B79"/>
    <w:rsid w:val="00391AC0"/>
    <w:rsid w:val="00392548"/>
    <w:rsid w:val="00394E61"/>
    <w:rsid w:val="00396488"/>
    <w:rsid w:val="00397B31"/>
    <w:rsid w:val="003A4C6C"/>
    <w:rsid w:val="003A59AE"/>
    <w:rsid w:val="003C14DF"/>
    <w:rsid w:val="003C3A0F"/>
    <w:rsid w:val="003C3AE2"/>
    <w:rsid w:val="003C72A2"/>
    <w:rsid w:val="003D0FB9"/>
    <w:rsid w:val="003D184B"/>
    <w:rsid w:val="003D3995"/>
    <w:rsid w:val="003D448D"/>
    <w:rsid w:val="003D4DA1"/>
    <w:rsid w:val="003D54DB"/>
    <w:rsid w:val="003D6698"/>
    <w:rsid w:val="003E59AB"/>
    <w:rsid w:val="003F0054"/>
    <w:rsid w:val="003F43E8"/>
    <w:rsid w:val="003F46DC"/>
    <w:rsid w:val="003F6BAD"/>
    <w:rsid w:val="004017F2"/>
    <w:rsid w:val="004020FA"/>
    <w:rsid w:val="00402326"/>
    <w:rsid w:val="0040238B"/>
    <w:rsid w:val="00402EA1"/>
    <w:rsid w:val="00404E92"/>
    <w:rsid w:val="00406EFD"/>
    <w:rsid w:val="00407F52"/>
    <w:rsid w:val="00412D8A"/>
    <w:rsid w:val="00417257"/>
    <w:rsid w:val="004176B4"/>
    <w:rsid w:val="004203BD"/>
    <w:rsid w:val="00420BFF"/>
    <w:rsid w:val="00421696"/>
    <w:rsid w:val="00422A34"/>
    <w:rsid w:val="00425057"/>
    <w:rsid w:val="00426D0F"/>
    <w:rsid w:val="00427023"/>
    <w:rsid w:val="004306A5"/>
    <w:rsid w:val="00430C76"/>
    <w:rsid w:val="00430F70"/>
    <w:rsid w:val="004318E5"/>
    <w:rsid w:val="004324F6"/>
    <w:rsid w:val="00433E3E"/>
    <w:rsid w:val="00436AB5"/>
    <w:rsid w:val="004443E5"/>
    <w:rsid w:val="004469D4"/>
    <w:rsid w:val="00453C97"/>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872"/>
    <w:rsid w:val="004B1AD0"/>
    <w:rsid w:val="004B4645"/>
    <w:rsid w:val="004B509A"/>
    <w:rsid w:val="004B681C"/>
    <w:rsid w:val="004C054B"/>
    <w:rsid w:val="004C161E"/>
    <w:rsid w:val="004C3480"/>
    <w:rsid w:val="004C4871"/>
    <w:rsid w:val="004C6238"/>
    <w:rsid w:val="004C657B"/>
    <w:rsid w:val="004C7777"/>
    <w:rsid w:val="004D732A"/>
    <w:rsid w:val="004E123E"/>
    <w:rsid w:val="004F1045"/>
    <w:rsid w:val="004F43C2"/>
    <w:rsid w:val="004F6D17"/>
    <w:rsid w:val="004F7672"/>
    <w:rsid w:val="004F7956"/>
    <w:rsid w:val="00500807"/>
    <w:rsid w:val="005029D2"/>
    <w:rsid w:val="005041A5"/>
    <w:rsid w:val="00505F5D"/>
    <w:rsid w:val="00506A57"/>
    <w:rsid w:val="00506B9B"/>
    <w:rsid w:val="00506F12"/>
    <w:rsid w:val="005200BE"/>
    <w:rsid w:val="00520ACA"/>
    <w:rsid w:val="00521598"/>
    <w:rsid w:val="00521AFF"/>
    <w:rsid w:val="005220B8"/>
    <w:rsid w:val="00524E0A"/>
    <w:rsid w:val="005270B7"/>
    <w:rsid w:val="005274E6"/>
    <w:rsid w:val="00532F96"/>
    <w:rsid w:val="005354F3"/>
    <w:rsid w:val="00536E7F"/>
    <w:rsid w:val="00536F7C"/>
    <w:rsid w:val="0054185D"/>
    <w:rsid w:val="005426E3"/>
    <w:rsid w:val="00544375"/>
    <w:rsid w:val="005468C8"/>
    <w:rsid w:val="00546C5B"/>
    <w:rsid w:val="00551460"/>
    <w:rsid w:val="00554144"/>
    <w:rsid w:val="005561BB"/>
    <w:rsid w:val="00556E77"/>
    <w:rsid w:val="00557F0A"/>
    <w:rsid w:val="005601FB"/>
    <w:rsid w:val="0056065B"/>
    <w:rsid w:val="00561102"/>
    <w:rsid w:val="005631AC"/>
    <w:rsid w:val="005638D9"/>
    <w:rsid w:val="0056451E"/>
    <w:rsid w:val="00564D68"/>
    <w:rsid w:val="00565892"/>
    <w:rsid w:val="00575584"/>
    <w:rsid w:val="005761E5"/>
    <w:rsid w:val="005764D7"/>
    <w:rsid w:val="00580726"/>
    <w:rsid w:val="00582456"/>
    <w:rsid w:val="00582D4E"/>
    <w:rsid w:val="00582EE8"/>
    <w:rsid w:val="005852CF"/>
    <w:rsid w:val="00592228"/>
    <w:rsid w:val="00592836"/>
    <w:rsid w:val="00592CFC"/>
    <w:rsid w:val="00592E68"/>
    <w:rsid w:val="00593EB9"/>
    <w:rsid w:val="00593F22"/>
    <w:rsid w:val="005A38A9"/>
    <w:rsid w:val="005A3AAD"/>
    <w:rsid w:val="005A6F9B"/>
    <w:rsid w:val="005B0223"/>
    <w:rsid w:val="005B0EC4"/>
    <w:rsid w:val="005B7BC4"/>
    <w:rsid w:val="005C09E6"/>
    <w:rsid w:val="005C1DB9"/>
    <w:rsid w:val="005C38E3"/>
    <w:rsid w:val="005C4457"/>
    <w:rsid w:val="005C608E"/>
    <w:rsid w:val="005D15D7"/>
    <w:rsid w:val="005D436A"/>
    <w:rsid w:val="005D573C"/>
    <w:rsid w:val="005E0F8B"/>
    <w:rsid w:val="005E19DE"/>
    <w:rsid w:val="005E4021"/>
    <w:rsid w:val="005E4F9D"/>
    <w:rsid w:val="005E5C4C"/>
    <w:rsid w:val="005F0B9E"/>
    <w:rsid w:val="005F0E6E"/>
    <w:rsid w:val="005F2E14"/>
    <w:rsid w:val="005F318D"/>
    <w:rsid w:val="005F3C8C"/>
    <w:rsid w:val="005F3E1D"/>
    <w:rsid w:val="005F686D"/>
    <w:rsid w:val="005F691A"/>
    <w:rsid w:val="00601E77"/>
    <w:rsid w:val="00605888"/>
    <w:rsid w:val="0060760D"/>
    <w:rsid w:val="006079F3"/>
    <w:rsid w:val="006114B7"/>
    <w:rsid w:val="00611EF2"/>
    <w:rsid w:val="00613E8A"/>
    <w:rsid w:val="00613ED5"/>
    <w:rsid w:val="00614C54"/>
    <w:rsid w:val="00623057"/>
    <w:rsid w:val="00624E4A"/>
    <w:rsid w:val="006272BA"/>
    <w:rsid w:val="00630CFE"/>
    <w:rsid w:val="00634E59"/>
    <w:rsid w:val="00636C9B"/>
    <w:rsid w:val="006424DE"/>
    <w:rsid w:val="00645A70"/>
    <w:rsid w:val="00646FFA"/>
    <w:rsid w:val="00650E90"/>
    <w:rsid w:val="006517D7"/>
    <w:rsid w:val="00655278"/>
    <w:rsid w:val="00657720"/>
    <w:rsid w:val="00661107"/>
    <w:rsid w:val="00664164"/>
    <w:rsid w:val="00671EE2"/>
    <w:rsid w:val="00677BE2"/>
    <w:rsid w:val="00683640"/>
    <w:rsid w:val="00684047"/>
    <w:rsid w:val="00690D4A"/>
    <w:rsid w:val="0069158D"/>
    <w:rsid w:val="00692507"/>
    <w:rsid w:val="00692AF6"/>
    <w:rsid w:val="00694319"/>
    <w:rsid w:val="006A2317"/>
    <w:rsid w:val="006A2BA6"/>
    <w:rsid w:val="006A39B3"/>
    <w:rsid w:val="006B1085"/>
    <w:rsid w:val="006B4558"/>
    <w:rsid w:val="006B4B0E"/>
    <w:rsid w:val="006B4F93"/>
    <w:rsid w:val="006B5CDE"/>
    <w:rsid w:val="006B5D33"/>
    <w:rsid w:val="006B6835"/>
    <w:rsid w:val="006C1CEE"/>
    <w:rsid w:val="006C571D"/>
    <w:rsid w:val="006C6C41"/>
    <w:rsid w:val="006C73D3"/>
    <w:rsid w:val="006D0C8C"/>
    <w:rsid w:val="006D18F4"/>
    <w:rsid w:val="006D1B7E"/>
    <w:rsid w:val="006D1D40"/>
    <w:rsid w:val="006D70F0"/>
    <w:rsid w:val="006D7D67"/>
    <w:rsid w:val="006E07E4"/>
    <w:rsid w:val="006E4A53"/>
    <w:rsid w:val="006E7974"/>
    <w:rsid w:val="006F270B"/>
    <w:rsid w:val="006F3BE9"/>
    <w:rsid w:val="00700753"/>
    <w:rsid w:val="00700F70"/>
    <w:rsid w:val="0070225C"/>
    <w:rsid w:val="007035E3"/>
    <w:rsid w:val="00706095"/>
    <w:rsid w:val="00707579"/>
    <w:rsid w:val="007124F4"/>
    <w:rsid w:val="00713954"/>
    <w:rsid w:val="00713CF1"/>
    <w:rsid w:val="00714A01"/>
    <w:rsid w:val="00715279"/>
    <w:rsid w:val="007211BD"/>
    <w:rsid w:val="007259CF"/>
    <w:rsid w:val="007261F0"/>
    <w:rsid w:val="00730C74"/>
    <w:rsid w:val="00732100"/>
    <w:rsid w:val="00732243"/>
    <w:rsid w:val="007328CB"/>
    <w:rsid w:val="00732BCF"/>
    <w:rsid w:val="007330A1"/>
    <w:rsid w:val="007332F0"/>
    <w:rsid w:val="0073352B"/>
    <w:rsid w:val="00733DCA"/>
    <w:rsid w:val="007400DA"/>
    <w:rsid w:val="00744D49"/>
    <w:rsid w:val="00744F38"/>
    <w:rsid w:val="00746509"/>
    <w:rsid w:val="00746FF2"/>
    <w:rsid w:val="00747743"/>
    <w:rsid w:val="00750A2A"/>
    <w:rsid w:val="007529F7"/>
    <w:rsid w:val="0075679E"/>
    <w:rsid w:val="00761DD6"/>
    <w:rsid w:val="00764FDA"/>
    <w:rsid w:val="00765A85"/>
    <w:rsid w:val="00766DF6"/>
    <w:rsid w:val="00767FDE"/>
    <w:rsid w:val="00770C8A"/>
    <w:rsid w:val="0077179C"/>
    <w:rsid w:val="00772F77"/>
    <w:rsid w:val="007867D4"/>
    <w:rsid w:val="00787499"/>
    <w:rsid w:val="007879F2"/>
    <w:rsid w:val="00787ADD"/>
    <w:rsid w:val="00793C1F"/>
    <w:rsid w:val="00794803"/>
    <w:rsid w:val="00796E73"/>
    <w:rsid w:val="007976A4"/>
    <w:rsid w:val="00797BB1"/>
    <w:rsid w:val="007A535D"/>
    <w:rsid w:val="007A5B1A"/>
    <w:rsid w:val="007A74E5"/>
    <w:rsid w:val="007B0432"/>
    <w:rsid w:val="007B0B2D"/>
    <w:rsid w:val="007B0C67"/>
    <w:rsid w:val="007B149B"/>
    <w:rsid w:val="007B14E7"/>
    <w:rsid w:val="007B330B"/>
    <w:rsid w:val="007C05C3"/>
    <w:rsid w:val="007C1ADA"/>
    <w:rsid w:val="007C20F1"/>
    <w:rsid w:val="007C4B7A"/>
    <w:rsid w:val="007C7AE9"/>
    <w:rsid w:val="007D0B1D"/>
    <w:rsid w:val="007D1226"/>
    <w:rsid w:val="007D4B90"/>
    <w:rsid w:val="007D77B4"/>
    <w:rsid w:val="007E23CF"/>
    <w:rsid w:val="007E2BA7"/>
    <w:rsid w:val="007E40BE"/>
    <w:rsid w:val="007E4434"/>
    <w:rsid w:val="007E54CB"/>
    <w:rsid w:val="007E57AE"/>
    <w:rsid w:val="007E5BFC"/>
    <w:rsid w:val="007F1387"/>
    <w:rsid w:val="007F36AD"/>
    <w:rsid w:val="007F606D"/>
    <w:rsid w:val="00802E7A"/>
    <w:rsid w:val="00804792"/>
    <w:rsid w:val="0081218E"/>
    <w:rsid w:val="00812D32"/>
    <w:rsid w:val="0081388E"/>
    <w:rsid w:val="00822B0C"/>
    <w:rsid w:val="008245C1"/>
    <w:rsid w:val="00824806"/>
    <w:rsid w:val="008275B0"/>
    <w:rsid w:val="00832B16"/>
    <w:rsid w:val="00832FC5"/>
    <w:rsid w:val="008342FE"/>
    <w:rsid w:val="008363B2"/>
    <w:rsid w:val="00845451"/>
    <w:rsid w:val="00847C28"/>
    <w:rsid w:val="008501B5"/>
    <w:rsid w:val="008507CC"/>
    <w:rsid w:val="00851739"/>
    <w:rsid w:val="00852B30"/>
    <w:rsid w:val="00853318"/>
    <w:rsid w:val="00854CD5"/>
    <w:rsid w:val="00855231"/>
    <w:rsid w:val="00856DC3"/>
    <w:rsid w:val="00864749"/>
    <w:rsid w:val="0086550F"/>
    <w:rsid w:val="0087346D"/>
    <w:rsid w:val="00873BD5"/>
    <w:rsid w:val="00874417"/>
    <w:rsid w:val="00877F1C"/>
    <w:rsid w:val="00880874"/>
    <w:rsid w:val="00883F9A"/>
    <w:rsid w:val="00885467"/>
    <w:rsid w:val="00885B08"/>
    <w:rsid w:val="00886AB6"/>
    <w:rsid w:val="0089155F"/>
    <w:rsid w:val="00894018"/>
    <w:rsid w:val="008957A4"/>
    <w:rsid w:val="00897974"/>
    <w:rsid w:val="008A0DE3"/>
    <w:rsid w:val="008A23BA"/>
    <w:rsid w:val="008A3DC1"/>
    <w:rsid w:val="008A4CB0"/>
    <w:rsid w:val="008B1001"/>
    <w:rsid w:val="008B206B"/>
    <w:rsid w:val="008B3868"/>
    <w:rsid w:val="008B40D3"/>
    <w:rsid w:val="008B4450"/>
    <w:rsid w:val="008B47CF"/>
    <w:rsid w:val="008B4ACF"/>
    <w:rsid w:val="008C1BBE"/>
    <w:rsid w:val="008C2140"/>
    <w:rsid w:val="008C27CC"/>
    <w:rsid w:val="008C6303"/>
    <w:rsid w:val="008D009B"/>
    <w:rsid w:val="008D219F"/>
    <w:rsid w:val="008D72CD"/>
    <w:rsid w:val="008E3E96"/>
    <w:rsid w:val="008E3F26"/>
    <w:rsid w:val="008E7B9E"/>
    <w:rsid w:val="008F058C"/>
    <w:rsid w:val="008F155B"/>
    <w:rsid w:val="008F40E8"/>
    <w:rsid w:val="008F578B"/>
    <w:rsid w:val="008F59D5"/>
    <w:rsid w:val="008F59F6"/>
    <w:rsid w:val="008F7670"/>
    <w:rsid w:val="00905E17"/>
    <w:rsid w:val="00906E48"/>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453"/>
    <w:rsid w:val="00966796"/>
    <w:rsid w:val="00971E14"/>
    <w:rsid w:val="00972919"/>
    <w:rsid w:val="0097481A"/>
    <w:rsid w:val="0097576B"/>
    <w:rsid w:val="009779AB"/>
    <w:rsid w:val="009805FB"/>
    <w:rsid w:val="0098284B"/>
    <w:rsid w:val="00985648"/>
    <w:rsid w:val="009946E7"/>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6CC4"/>
    <w:rsid w:val="00A2780A"/>
    <w:rsid w:val="00A32B9D"/>
    <w:rsid w:val="00A34D15"/>
    <w:rsid w:val="00A3575A"/>
    <w:rsid w:val="00A44274"/>
    <w:rsid w:val="00A52BF6"/>
    <w:rsid w:val="00A539F1"/>
    <w:rsid w:val="00A56242"/>
    <w:rsid w:val="00A607D4"/>
    <w:rsid w:val="00A650F4"/>
    <w:rsid w:val="00A73261"/>
    <w:rsid w:val="00A75C2A"/>
    <w:rsid w:val="00A81223"/>
    <w:rsid w:val="00A81AF3"/>
    <w:rsid w:val="00A8303A"/>
    <w:rsid w:val="00A84315"/>
    <w:rsid w:val="00A8550F"/>
    <w:rsid w:val="00A90075"/>
    <w:rsid w:val="00A972F4"/>
    <w:rsid w:val="00AA39E9"/>
    <w:rsid w:val="00AA3C44"/>
    <w:rsid w:val="00AA57D1"/>
    <w:rsid w:val="00AA6A33"/>
    <w:rsid w:val="00AB2181"/>
    <w:rsid w:val="00AB4561"/>
    <w:rsid w:val="00AB4CB4"/>
    <w:rsid w:val="00AC071E"/>
    <w:rsid w:val="00AD0C79"/>
    <w:rsid w:val="00AD454C"/>
    <w:rsid w:val="00AD6003"/>
    <w:rsid w:val="00AD6D01"/>
    <w:rsid w:val="00AE223D"/>
    <w:rsid w:val="00AE57C2"/>
    <w:rsid w:val="00AF0EEF"/>
    <w:rsid w:val="00AF1A5E"/>
    <w:rsid w:val="00AF59CE"/>
    <w:rsid w:val="00B03754"/>
    <w:rsid w:val="00B03B2E"/>
    <w:rsid w:val="00B05013"/>
    <w:rsid w:val="00B20679"/>
    <w:rsid w:val="00B207FE"/>
    <w:rsid w:val="00B2090D"/>
    <w:rsid w:val="00B2178D"/>
    <w:rsid w:val="00B2412F"/>
    <w:rsid w:val="00B2608D"/>
    <w:rsid w:val="00B30BEB"/>
    <w:rsid w:val="00B33F07"/>
    <w:rsid w:val="00B4032D"/>
    <w:rsid w:val="00B4073C"/>
    <w:rsid w:val="00B56C5F"/>
    <w:rsid w:val="00B61770"/>
    <w:rsid w:val="00B61959"/>
    <w:rsid w:val="00B61C8D"/>
    <w:rsid w:val="00B62804"/>
    <w:rsid w:val="00B635FF"/>
    <w:rsid w:val="00B64933"/>
    <w:rsid w:val="00B65018"/>
    <w:rsid w:val="00B67496"/>
    <w:rsid w:val="00B73447"/>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553C"/>
    <w:rsid w:val="00BB67D6"/>
    <w:rsid w:val="00BB6A23"/>
    <w:rsid w:val="00BB77D4"/>
    <w:rsid w:val="00BC5102"/>
    <w:rsid w:val="00BD2EFC"/>
    <w:rsid w:val="00BD3DBF"/>
    <w:rsid w:val="00BD430E"/>
    <w:rsid w:val="00BD4E74"/>
    <w:rsid w:val="00BD6897"/>
    <w:rsid w:val="00BD6F7E"/>
    <w:rsid w:val="00BE10BF"/>
    <w:rsid w:val="00BE1ECE"/>
    <w:rsid w:val="00BE330B"/>
    <w:rsid w:val="00BE3612"/>
    <w:rsid w:val="00BE4EBF"/>
    <w:rsid w:val="00BE5A84"/>
    <w:rsid w:val="00BE74EE"/>
    <w:rsid w:val="00BF7A89"/>
    <w:rsid w:val="00C00A1E"/>
    <w:rsid w:val="00C00D7D"/>
    <w:rsid w:val="00C02E48"/>
    <w:rsid w:val="00C02E8B"/>
    <w:rsid w:val="00C05072"/>
    <w:rsid w:val="00C06976"/>
    <w:rsid w:val="00C06FDF"/>
    <w:rsid w:val="00C10804"/>
    <w:rsid w:val="00C12C04"/>
    <w:rsid w:val="00C13992"/>
    <w:rsid w:val="00C15145"/>
    <w:rsid w:val="00C17465"/>
    <w:rsid w:val="00C21728"/>
    <w:rsid w:val="00C25608"/>
    <w:rsid w:val="00C32F13"/>
    <w:rsid w:val="00C3591F"/>
    <w:rsid w:val="00C403A6"/>
    <w:rsid w:val="00C4204D"/>
    <w:rsid w:val="00C424DB"/>
    <w:rsid w:val="00C42637"/>
    <w:rsid w:val="00C42C82"/>
    <w:rsid w:val="00C4336F"/>
    <w:rsid w:val="00C46BD7"/>
    <w:rsid w:val="00C47392"/>
    <w:rsid w:val="00C5540A"/>
    <w:rsid w:val="00C60BF7"/>
    <w:rsid w:val="00C63322"/>
    <w:rsid w:val="00C642E0"/>
    <w:rsid w:val="00C64F71"/>
    <w:rsid w:val="00C7072C"/>
    <w:rsid w:val="00C708B6"/>
    <w:rsid w:val="00C71ADB"/>
    <w:rsid w:val="00C74F51"/>
    <w:rsid w:val="00C756D2"/>
    <w:rsid w:val="00C77829"/>
    <w:rsid w:val="00C80869"/>
    <w:rsid w:val="00C811AC"/>
    <w:rsid w:val="00C83284"/>
    <w:rsid w:val="00C853AD"/>
    <w:rsid w:val="00C8571C"/>
    <w:rsid w:val="00C86274"/>
    <w:rsid w:val="00C93EF2"/>
    <w:rsid w:val="00C95D43"/>
    <w:rsid w:val="00C963AA"/>
    <w:rsid w:val="00C9729F"/>
    <w:rsid w:val="00CA0E40"/>
    <w:rsid w:val="00CA1268"/>
    <w:rsid w:val="00CA1B2E"/>
    <w:rsid w:val="00CA4C9C"/>
    <w:rsid w:val="00CB03E0"/>
    <w:rsid w:val="00CB258E"/>
    <w:rsid w:val="00CB364C"/>
    <w:rsid w:val="00CB3CEA"/>
    <w:rsid w:val="00CB5CDD"/>
    <w:rsid w:val="00CB5E91"/>
    <w:rsid w:val="00CC5ACC"/>
    <w:rsid w:val="00CC5C76"/>
    <w:rsid w:val="00CC7C79"/>
    <w:rsid w:val="00CC7E88"/>
    <w:rsid w:val="00CD03C7"/>
    <w:rsid w:val="00CD128D"/>
    <w:rsid w:val="00CD30D7"/>
    <w:rsid w:val="00CD5708"/>
    <w:rsid w:val="00CD5AB3"/>
    <w:rsid w:val="00CD69EA"/>
    <w:rsid w:val="00CD6BAE"/>
    <w:rsid w:val="00CE263F"/>
    <w:rsid w:val="00CE4F44"/>
    <w:rsid w:val="00CE71A1"/>
    <w:rsid w:val="00CF0C77"/>
    <w:rsid w:val="00CF19F1"/>
    <w:rsid w:val="00CF22A1"/>
    <w:rsid w:val="00CF2ED5"/>
    <w:rsid w:val="00CF39A9"/>
    <w:rsid w:val="00D008C6"/>
    <w:rsid w:val="00D02F70"/>
    <w:rsid w:val="00D03FD8"/>
    <w:rsid w:val="00D05371"/>
    <w:rsid w:val="00D10A66"/>
    <w:rsid w:val="00D10E13"/>
    <w:rsid w:val="00D11DA0"/>
    <w:rsid w:val="00D12815"/>
    <w:rsid w:val="00D13709"/>
    <w:rsid w:val="00D17167"/>
    <w:rsid w:val="00D17449"/>
    <w:rsid w:val="00D2237F"/>
    <w:rsid w:val="00D228E4"/>
    <w:rsid w:val="00D23594"/>
    <w:rsid w:val="00D24A99"/>
    <w:rsid w:val="00D25E57"/>
    <w:rsid w:val="00D263F2"/>
    <w:rsid w:val="00D3083A"/>
    <w:rsid w:val="00D31C7D"/>
    <w:rsid w:val="00D33486"/>
    <w:rsid w:val="00D33C80"/>
    <w:rsid w:val="00D351C7"/>
    <w:rsid w:val="00D36EE2"/>
    <w:rsid w:val="00D37CD1"/>
    <w:rsid w:val="00D4113B"/>
    <w:rsid w:val="00D41C4D"/>
    <w:rsid w:val="00D457A8"/>
    <w:rsid w:val="00D570DC"/>
    <w:rsid w:val="00D61402"/>
    <w:rsid w:val="00D61789"/>
    <w:rsid w:val="00D61866"/>
    <w:rsid w:val="00D65E69"/>
    <w:rsid w:val="00D77071"/>
    <w:rsid w:val="00D81BA8"/>
    <w:rsid w:val="00D83148"/>
    <w:rsid w:val="00D836C8"/>
    <w:rsid w:val="00D86371"/>
    <w:rsid w:val="00D964B7"/>
    <w:rsid w:val="00D968FD"/>
    <w:rsid w:val="00DA15D8"/>
    <w:rsid w:val="00DA5D01"/>
    <w:rsid w:val="00DB0613"/>
    <w:rsid w:val="00DB53C4"/>
    <w:rsid w:val="00DB6042"/>
    <w:rsid w:val="00DB62A8"/>
    <w:rsid w:val="00DB7223"/>
    <w:rsid w:val="00DC0C1E"/>
    <w:rsid w:val="00DC1F2F"/>
    <w:rsid w:val="00DC4ECF"/>
    <w:rsid w:val="00DC6558"/>
    <w:rsid w:val="00DD2680"/>
    <w:rsid w:val="00DD47F7"/>
    <w:rsid w:val="00DD4A64"/>
    <w:rsid w:val="00DD52A3"/>
    <w:rsid w:val="00DD52BB"/>
    <w:rsid w:val="00DE1227"/>
    <w:rsid w:val="00DE201C"/>
    <w:rsid w:val="00DE21BE"/>
    <w:rsid w:val="00DF0A38"/>
    <w:rsid w:val="00DF2FD4"/>
    <w:rsid w:val="00DF5C2E"/>
    <w:rsid w:val="00DF7A33"/>
    <w:rsid w:val="00E04906"/>
    <w:rsid w:val="00E14018"/>
    <w:rsid w:val="00E168BB"/>
    <w:rsid w:val="00E17974"/>
    <w:rsid w:val="00E20A2E"/>
    <w:rsid w:val="00E20CB8"/>
    <w:rsid w:val="00E21C01"/>
    <w:rsid w:val="00E27C08"/>
    <w:rsid w:val="00E30C23"/>
    <w:rsid w:val="00E34A93"/>
    <w:rsid w:val="00E35FD2"/>
    <w:rsid w:val="00E406E5"/>
    <w:rsid w:val="00E42E1F"/>
    <w:rsid w:val="00E45147"/>
    <w:rsid w:val="00E452A7"/>
    <w:rsid w:val="00E47F22"/>
    <w:rsid w:val="00E5562E"/>
    <w:rsid w:val="00E62762"/>
    <w:rsid w:val="00E6357D"/>
    <w:rsid w:val="00E63F8B"/>
    <w:rsid w:val="00E649EF"/>
    <w:rsid w:val="00E676FE"/>
    <w:rsid w:val="00E702A7"/>
    <w:rsid w:val="00E741F4"/>
    <w:rsid w:val="00E75574"/>
    <w:rsid w:val="00E75C54"/>
    <w:rsid w:val="00E83377"/>
    <w:rsid w:val="00E86CBC"/>
    <w:rsid w:val="00E87921"/>
    <w:rsid w:val="00E97BD0"/>
    <w:rsid w:val="00EA0450"/>
    <w:rsid w:val="00EA1C4F"/>
    <w:rsid w:val="00EA2FEA"/>
    <w:rsid w:val="00EA301C"/>
    <w:rsid w:val="00EA6CBA"/>
    <w:rsid w:val="00EB1707"/>
    <w:rsid w:val="00EB17E1"/>
    <w:rsid w:val="00EB2EEA"/>
    <w:rsid w:val="00EB4177"/>
    <w:rsid w:val="00EB54CF"/>
    <w:rsid w:val="00EC30CD"/>
    <w:rsid w:val="00EC3E73"/>
    <w:rsid w:val="00EC55DA"/>
    <w:rsid w:val="00ED5849"/>
    <w:rsid w:val="00EF266B"/>
    <w:rsid w:val="00EF39EF"/>
    <w:rsid w:val="00EF4531"/>
    <w:rsid w:val="00EF491B"/>
    <w:rsid w:val="00EF6C34"/>
    <w:rsid w:val="00EF740C"/>
    <w:rsid w:val="00F010A3"/>
    <w:rsid w:val="00F01E9E"/>
    <w:rsid w:val="00F042C8"/>
    <w:rsid w:val="00F04807"/>
    <w:rsid w:val="00F05F24"/>
    <w:rsid w:val="00F0760D"/>
    <w:rsid w:val="00F1296B"/>
    <w:rsid w:val="00F164AB"/>
    <w:rsid w:val="00F16A38"/>
    <w:rsid w:val="00F2099B"/>
    <w:rsid w:val="00F21B76"/>
    <w:rsid w:val="00F21EA4"/>
    <w:rsid w:val="00F2212C"/>
    <w:rsid w:val="00F22AC0"/>
    <w:rsid w:val="00F24BA7"/>
    <w:rsid w:val="00F262B3"/>
    <w:rsid w:val="00F31C33"/>
    <w:rsid w:val="00F320D4"/>
    <w:rsid w:val="00F346B3"/>
    <w:rsid w:val="00F34C38"/>
    <w:rsid w:val="00F34FD7"/>
    <w:rsid w:val="00F359ED"/>
    <w:rsid w:val="00F366B7"/>
    <w:rsid w:val="00F458C5"/>
    <w:rsid w:val="00F47914"/>
    <w:rsid w:val="00F55BF0"/>
    <w:rsid w:val="00F55D6E"/>
    <w:rsid w:val="00F65DEA"/>
    <w:rsid w:val="00F662E8"/>
    <w:rsid w:val="00F67036"/>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3C1E"/>
    <w:rsid w:val="00FA5ED5"/>
    <w:rsid w:val="00FB0781"/>
    <w:rsid w:val="00FB1B16"/>
    <w:rsid w:val="00FC0737"/>
    <w:rsid w:val="00FC1212"/>
    <w:rsid w:val="00FC2D75"/>
    <w:rsid w:val="00FC424D"/>
    <w:rsid w:val="00FC7328"/>
    <w:rsid w:val="00FD0DBD"/>
    <w:rsid w:val="00FD20B3"/>
    <w:rsid w:val="00FD3B07"/>
    <w:rsid w:val="00FD4800"/>
    <w:rsid w:val="00FD56E7"/>
    <w:rsid w:val="00FD622D"/>
    <w:rsid w:val="00FD6D05"/>
    <w:rsid w:val="00FE4886"/>
    <w:rsid w:val="00FE63B0"/>
    <w:rsid w:val="00FF0D14"/>
    <w:rsid w:val="00FF391D"/>
    <w:rsid w:val="00FF3D20"/>
    <w:rsid w:val="00FF5E18"/>
    <w:rsid w:val="00FF6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9E170"/>
  <w15:docId w15:val="{0B1646E3-0D00-48A0-8A3E-9D415149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268"/>
    <w:pPr>
      <w:widowControl w:val="0"/>
      <w:jc w:val="both"/>
    </w:pPr>
  </w:style>
  <w:style w:type="paragraph" w:styleId="1">
    <w:name w:val="heading 1"/>
    <w:basedOn w:val="a"/>
    <w:link w:val="10"/>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7736"/>
    <w:rPr>
      <w:sz w:val="18"/>
      <w:szCs w:val="18"/>
    </w:rPr>
  </w:style>
  <w:style w:type="paragraph" w:styleId="a5">
    <w:name w:val="footer"/>
    <w:basedOn w:val="a"/>
    <w:link w:val="a6"/>
    <w:uiPriority w:val="99"/>
    <w:unhideWhenUsed/>
    <w:qFormat/>
    <w:rsid w:val="00F9773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F97736"/>
    <w:rPr>
      <w:sz w:val="18"/>
      <w:szCs w:val="18"/>
    </w:rPr>
  </w:style>
  <w:style w:type="table" w:customStyle="1" w:styleId="11">
    <w:name w:val="网格型1"/>
    <w:basedOn w:val="a1"/>
    <w:next w:val="a7"/>
    <w:qFormat/>
    <w:rsid w:val="003D4DA1"/>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semiHidden/>
    <w:unhideWhenUsed/>
    <w:rsid w:val="003D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7"/>
    <w:qFormat/>
    <w:rsid w:val="00746FF2"/>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59ED"/>
    <w:rPr>
      <w:sz w:val="18"/>
      <w:szCs w:val="18"/>
    </w:rPr>
  </w:style>
  <w:style w:type="character" w:customStyle="1" w:styleId="a9">
    <w:name w:val="批注框文本 字符"/>
    <w:basedOn w:val="a0"/>
    <w:link w:val="a8"/>
    <w:uiPriority w:val="99"/>
    <w:semiHidden/>
    <w:rsid w:val="00F359ED"/>
    <w:rPr>
      <w:sz w:val="18"/>
      <w:szCs w:val="18"/>
    </w:rPr>
  </w:style>
  <w:style w:type="character" w:styleId="aa">
    <w:name w:val="annotation reference"/>
    <w:basedOn w:val="a0"/>
    <w:uiPriority w:val="99"/>
    <w:semiHidden/>
    <w:unhideWhenUsed/>
    <w:rsid w:val="00196A4F"/>
    <w:rPr>
      <w:sz w:val="21"/>
      <w:szCs w:val="21"/>
    </w:rPr>
  </w:style>
  <w:style w:type="paragraph" w:styleId="ab">
    <w:name w:val="annotation text"/>
    <w:basedOn w:val="a"/>
    <w:link w:val="ac"/>
    <w:uiPriority w:val="99"/>
    <w:semiHidden/>
    <w:unhideWhenUsed/>
    <w:rsid w:val="00196A4F"/>
    <w:pPr>
      <w:jc w:val="left"/>
    </w:pPr>
  </w:style>
  <w:style w:type="character" w:customStyle="1" w:styleId="ac">
    <w:name w:val="批注文字 字符"/>
    <w:basedOn w:val="a0"/>
    <w:link w:val="ab"/>
    <w:uiPriority w:val="99"/>
    <w:semiHidden/>
    <w:rsid w:val="00196A4F"/>
  </w:style>
  <w:style w:type="paragraph" w:styleId="ad">
    <w:name w:val="annotation subject"/>
    <w:basedOn w:val="ab"/>
    <w:next w:val="ab"/>
    <w:link w:val="ae"/>
    <w:uiPriority w:val="99"/>
    <w:semiHidden/>
    <w:unhideWhenUsed/>
    <w:rsid w:val="00196A4F"/>
    <w:rPr>
      <w:b/>
      <w:bCs/>
    </w:rPr>
  </w:style>
  <w:style w:type="character" w:customStyle="1" w:styleId="ae">
    <w:name w:val="批注主题 字符"/>
    <w:basedOn w:val="ac"/>
    <w:link w:val="ad"/>
    <w:uiPriority w:val="99"/>
    <w:semiHidden/>
    <w:rsid w:val="00196A4F"/>
    <w:rPr>
      <w:b/>
      <w:bCs/>
    </w:rPr>
  </w:style>
  <w:style w:type="paragraph" w:styleId="af">
    <w:name w:val="Revision"/>
    <w:hidden/>
    <w:uiPriority w:val="99"/>
    <w:semiHidden/>
    <w:rsid w:val="003750A0"/>
  </w:style>
  <w:style w:type="character" w:customStyle="1" w:styleId="10">
    <w:name w:val="标题 1 字符"/>
    <w:basedOn w:val="a0"/>
    <w:link w:val="1"/>
    <w:uiPriority w:val="9"/>
    <w:rsid w:val="00B64933"/>
    <w:rPr>
      <w:rFonts w:ascii="宋体" w:eastAsia="黑体" w:hAnsi="宋体" w:cs="宋体"/>
      <w:b/>
      <w:bCs/>
      <w:kern w:val="36"/>
      <w:sz w:val="32"/>
      <w:szCs w:val="48"/>
    </w:rPr>
  </w:style>
  <w:style w:type="paragraph" w:styleId="af0">
    <w:name w:val="List Paragraph"/>
    <w:basedOn w:val="a"/>
    <w:uiPriority w:val="34"/>
    <w:qFormat/>
    <w:rsid w:val="002C39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B061D-9FC7-454F-80E2-F694D745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 duo</dc:creator>
  <cp:lastModifiedBy>suzhen han</cp:lastModifiedBy>
  <cp:revision>2</cp:revision>
  <cp:lastPrinted>2023-09-20T01:19:00Z</cp:lastPrinted>
  <dcterms:created xsi:type="dcterms:W3CDTF">2024-03-12T02:15:00Z</dcterms:created>
  <dcterms:modified xsi:type="dcterms:W3CDTF">2024-03-12T02:15:00Z</dcterms:modified>
</cp:coreProperties>
</file>