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F85" w:rsidRPr="00FB5F85" w:rsidRDefault="00FB5F85" w:rsidP="00FB5F85">
      <w:pPr>
        <w:widowControl/>
        <w:spacing w:line="720" w:lineRule="atLeast"/>
        <w:jc w:val="center"/>
        <w:rPr>
          <w:rFonts w:ascii="Microsoft Yahei" w:eastAsia="宋体" w:hAnsi="Microsoft Yahei" w:cs="宋体"/>
          <w:b/>
          <w:bCs/>
          <w:color w:val="0166B5"/>
          <w:kern w:val="0"/>
          <w:sz w:val="56"/>
          <w:szCs w:val="56"/>
        </w:rPr>
      </w:pPr>
      <w:r w:rsidRPr="00FB5F85">
        <w:rPr>
          <w:rFonts w:ascii="Microsoft Yahei" w:eastAsia="宋体" w:hAnsi="Microsoft Yahei" w:cs="宋体"/>
          <w:b/>
          <w:bCs/>
          <w:color w:val="0166B5"/>
          <w:kern w:val="0"/>
          <w:sz w:val="56"/>
          <w:szCs w:val="56"/>
        </w:rPr>
        <w:t>工伤保险条例</w:t>
      </w:r>
    </w:p>
    <w:p w:rsidR="00FB5F85" w:rsidRPr="00FB5F85" w:rsidRDefault="00FB5F85" w:rsidP="00FB5F85">
      <w:pPr>
        <w:widowControl/>
        <w:jc w:val="center"/>
        <w:rPr>
          <w:rFonts w:ascii="Microsoft Yahei" w:eastAsia="宋体" w:hAnsi="Microsoft Yahei" w:cs="宋体"/>
          <w:color w:val="000000"/>
          <w:kern w:val="0"/>
          <w:sz w:val="27"/>
          <w:szCs w:val="27"/>
        </w:rPr>
      </w:pPr>
      <w:r w:rsidRPr="00FB5F85">
        <w:rPr>
          <w:rFonts w:ascii="Microsoft Yahei" w:eastAsia="宋体" w:hAnsi="Microsoft Yahei" w:cs="宋体"/>
          <w:color w:val="000000"/>
          <w:kern w:val="0"/>
          <w:sz w:val="27"/>
          <w:szCs w:val="27"/>
        </w:rPr>
        <w:t>发布时间：</w:t>
      </w:r>
      <w:r w:rsidRPr="00FB5F85">
        <w:rPr>
          <w:rFonts w:ascii="Microsoft Yahei" w:eastAsia="宋体" w:hAnsi="Microsoft Yahei" w:cs="宋体"/>
          <w:color w:val="000000"/>
          <w:kern w:val="0"/>
          <w:sz w:val="27"/>
          <w:szCs w:val="27"/>
        </w:rPr>
        <w:t>2010</w:t>
      </w:r>
      <w:r w:rsidRPr="00FB5F85">
        <w:rPr>
          <w:rFonts w:ascii="Microsoft Yahei" w:eastAsia="宋体" w:hAnsi="Microsoft Yahei" w:cs="宋体"/>
          <w:color w:val="000000"/>
          <w:kern w:val="0"/>
          <w:sz w:val="27"/>
          <w:szCs w:val="27"/>
        </w:rPr>
        <w:t>年</w:t>
      </w:r>
      <w:r w:rsidRPr="00FB5F85">
        <w:rPr>
          <w:rFonts w:ascii="Microsoft Yahei" w:eastAsia="宋体" w:hAnsi="Microsoft Yahei" w:cs="宋体"/>
          <w:color w:val="000000"/>
          <w:kern w:val="0"/>
          <w:sz w:val="27"/>
          <w:szCs w:val="27"/>
        </w:rPr>
        <w:t>12</w:t>
      </w:r>
      <w:r w:rsidRPr="00FB5F85">
        <w:rPr>
          <w:rFonts w:ascii="Microsoft Yahei" w:eastAsia="宋体" w:hAnsi="Microsoft Yahei" w:cs="宋体"/>
          <w:color w:val="000000"/>
          <w:kern w:val="0"/>
          <w:sz w:val="27"/>
          <w:szCs w:val="27"/>
        </w:rPr>
        <w:t>月</w:t>
      </w:r>
      <w:r w:rsidRPr="00FB5F85">
        <w:rPr>
          <w:rFonts w:ascii="Microsoft Yahei" w:eastAsia="宋体" w:hAnsi="Microsoft Yahei" w:cs="宋体"/>
          <w:color w:val="000000"/>
          <w:kern w:val="0"/>
          <w:sz w:val="27"/>
          <w:szCs w:val="27"/>
        </w:rPr>
        <w:t>20</w:t>
      </w:r>
      <w:r w:rsidRPr="00FB5F85">
        <w:rPr>
          <w:rFonts w:ascii="Microsoft Yahei" w:eastAsia="宋体" w:hAnsi="Microsoft Yahei" w:cs="宋体"/>
          <w:color w:val="000000"/>
          <w:kern w:val="0"/>
          <w:sz w:val="27"/>
          <w:szCs w:val="27"/>
        </w:rPr>
        <w:t>日</w:t>
      </w:r>
      <w:r w:rsidRPr="00FB5F85">
        <w:rPr>
          <w:rFonts w:ascii="Microsoft Yahei" w:eastAsia="宋体" w:hAnsi="Microsoft Yahei" w:cs="宋体"/>
          <w:color w:val="000000"/>
          <w:kern w:val="0"/>
          <w:sz w:val="27"/>
          <w:szCs w:val="27"/>
        </w:rPr>
        <w:t> </w:t>
      </w:r>
      <w:r w:rsidRPr="00FB5F85">
        <w:rPr>
          <w:rFonts w:ascii="Microsoft Yahei" w:eastAsia="宋体" w:hAnsi="Microsoft Yahei" w:cs="宋体"/>
          <w:color w:val="000000"/>
          <w:kern w:val="0"/>
          <w:sz w:val="27"/>
          <w:szCs w:val="27"/>
        </w:rPr>
        <w:t>字体：</w:t>
      </w:r>
      <w:r w:rsidRPr="00FB5F85">
        <w:rPr>
          <w:rFonts w:ascii="Microsoft Yahei" w:eastAsia="宋体" w:hAnsi="Microsoft Yahei" w:cs="宋体"/>
          <w:color w:val="000000"/>
          <w:kern w:val="0"/>
          <w:sz w:val="27"/>
          <w:szCs w:val="27"/>
        </w:rPr>
        <w:t>[ </w:t>
      </w:r>
      <w:r w:rsidRPr="00FB5F85">
        <w:rPr>
          <w:rFonts w:ascii="Microsoft Yahei" w:eastAsia="宋体" w:hAnsi="Microsoft Yahei" w:cs="宋体"/>
          <w:color w:val="000000"/>
          <w:kern w:val="0"/>
          <w:sz w:val="27"/>
          <w:szCs w:val="27"/>
        </w:rPr>
        <w:t>大</w:t>
      </w:r>
      <w:r w:rsidRPr="00FB5F85">
        <w:rPr>
          <w:rFonts w:ascii="Microsoft Yahei" w:eastAsia="宋体" w:hAnsi="Microsoft Yahei" w:cs="宋体"/>
          <w:color w:val="000000"/>
          <w:kern w:val="0"/>
          <w:sz w:val="27"/>
          <w:szCs w:val="27"/>
        </w:rPr>
        <w:t> </w:t>
      </w:r>
      <w:r w:rsidRPr="00FB5F85">
        <w:rPr>
          <w:rFonts w:ascii="Microsoft Yahei" w:eastAsia="宋体" w:hAnsi="Microsoft Yahei" w:cs="宋体"/>
          <w:color w:val="000000"/>
          <w:kern w:val="0"/>
          <w:sz w:val="27"/>
          <w:szCs w:val="27"/>
        </w:rPr>
        <w:t>中</w:t>
      </w:r>
      <w:r w:rsidRPr="00FB5F85">
        <w:rPr>
          <w:rFonts w:ascii="Microsoft Yahei" w:eastAsia="宋体" w:hAnsi="Microsoft Yahei" w:cs="宋体"/>
          <w:color w:val="000000"/>
          <w:kern w:val="0"/>
          <w:sz w:val="27"/>
          <w:szCs w:val="27"/>
        </w:rPr>
        <w:t> </w:t>
      </w:r>
      <w:r w:rsidRPr="00FB5F85">
        <w:rPr>
          <w:rFonts w:ascii="Microsoft Yahei" w:eastAsia="宋体" w:hAnsi="Microsoft Yahei" w:cs="宋体"/>
          <w:color w:val="000000"/>
          <w:kern w:val="0"/>
          <w:sz w:val="27"/>
          <w:szCs w:val="27"/>
        </w:rPr>
        <w:t>小</w:t>
      </w:r>
      <w:r w:rsidRPr="00FB5F85">
        <w:rPr>
          <w:rFonts w:ascii="Microsoft Yahei" w:eastAsia="宋体" w:hAnsi="Microsoft Yahei" w:cs="宋体"/>
          <w:color w:val="000000"/>
          <w:kern w:val="0"/>
          <w:sz w:val="27"/>
          <w:szCs w:val="27"/>
        </w:rPr>
        <w:t> ]</w:t>
      </w:r>
    </w:p>
    <w:p w:rsidR="00FB5F85" w:rsidRPr="00FB5F85" w:rsidRDefault="00FB5F85" w:rsidP="00FB5F85">
      <w:pPr>
        <w:widowControl/>
        <w:spacing w:before="75" w:after="75"/>
        <w:jc w:val="center"/>
        <w:rPr>
          <w:rFonts w:ascii="宋体" w:eastAsia="宋体" w:hAnsi="宋体" w:cs="宋体"/>
          <w:color w:val="333333"/>
          <w:kern w:val="0"/>
          <w:sz w:val="24"/>
          <w:szCs w:val="24"/>
        </w:rPr>
      </w:pPr>
      <w:r w:rsidRPr="00FB5F85">
        <w:rPr>
          <w:rFonts w:ascii="宋体" w:eastAsia="宋体" w:hAnsi="宋体" w:cs="宋体" w:hint="eastAsia"/>
          <w:color w:val="333333"/>
          <w:kern w:val="0"/>
          <w:sz w:val="24"/>
          <w:szCs w:val="24"/>
        </w:rPr>
        <w:t xml:space="preserve">　　中华人民共和国国务院令</w:t>
      </w:r>
    </w:p>
    <w:p w:rsidR="00FB5F85" w:rsidRPr="00FB5F85" w:rsidRDefault="00FB5F85" w:rsidP="00FB5F85">
      <w:pPr>
        <w:widowControl/>
        <w:spacing w:before="75" w:after="75"/>
        <w:jc w:val="center"/>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第586号</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《国务院关于修改〈工伤保险条例〉的决定》已经2010年12月8日国务院第136次常务会议通过，现予公布，自2011年1月1日起施行。</w:t>
      </w:r>
    </w:p>
    <w:p w:rsidR="00FB5F85" w:rsidRPr="00FB5F85" w:rsidRDefault="00FB5F85" w:rsidP="00FB5F85">
      <w:pPr>
        <w:widowControl/>
        <w:spacing w:before="75" w:after="75"/>
        <w:jc w:val="righ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总 理  温家宝</w:t>
      </w:r>
    </w:p>
    <w:p w:rsidR="00FB5F85" w:rsidRPr="00FB5F85" w:rsidRDefault="00FB5F85" w:rsidP="00FB5F85">
      <w:pPr>
        <w:widowControl/>
        <w:spacing w:before="75" w:after="75"/>
        <w:jc w:val="righ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二○一○年十二月二十日</w:t>
      </w:r>
    </w:p>
    <w:p w:rsidR="00FB5F85" w:rsidRPr="00FB5F85" w:rsidRDefault="00FB5F85" w:rsidP="00FB5F85">
      <w:pPr>
        <w:widowControl/>
        <w:spacing w:before="75" w:after="75"/>
        <w:jc w:val="righ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w:t>
      </w:r>
    </w:p>
    <w:p w:rsidR="00FB5F85" w:rsidRPr="00FB5F85" w:rsidRDefault="00FB5F85" w:rsidP="00FB5F85">
      <w:pPr>
        <w:widowControl/>
        <w:jc w:val="center"/>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w:t>
      </w:r>
      <w:r w:rsidRPr="00FB5F85">
        <w:rPr>
          <w:rFonts w:ascii="宋体" w:eastAsia="宋体" w:hAnsi="宋体" w:cs="宋体" w:hint="eastAsia"/>
          <w:b/>
          <w:bCs/>
          <w:color w:val="333333"/>
          <w:kern w:val="0"/>
          <w:sz w:val="24"/>
          <w:szCs w:val="24"/>
        </w:rPr>
        <w:t>国务院关于修改《工伤保险条例》的决定</w:t>
      </w:r>
    </w:p>
    <w:p w:rsidR="00FB5F85" w:rsidRPr="00FB5F85" w:rsidRDefault="00FB5F85" w:rsidP="00FB5F85">
      <w:pPr>
        <w:widowControl/>
        <w:spacing w:before="75" w:after="75"/>
        <w:jc w:val="center"/>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国务院决定对《工伤保险条例》作如下修改：</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一、第二条修改为：“中华人民共和国境内的企业、事业单位、社会团体、民办非企业单位、基金会、律师事务所、会计师事务所等组织和有雇工的个体工商户（以下称用人单位）应当依照本条例规定参加工伤保险，为本单位全部职工或者雇工（以下称职工）缴纳工伤保险费。</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“中华人民共和国境内的企业、事业单位、社会团体、民办非企业单位、基金会、律师事务所、会计师事务所等组织的职工和个体工商户的雇工，均有依照本条例的规定享受工伤保险待遇的权利。”</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二、第八条第二款修改为：“国家根据不同行业的工伤风险程度确定行业的差别费率，并根据工伤保险费使用、工伤发生率等情况在每个行业内确定若干费率档次。行业差别费率及行业内费率档次由国务院社会保险行政部门制定，报国务院批准后公布施行。”</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三、第九条修改为：“国务院社会保险行政部门应当定期了解全国各统筹地区工伤保险基金收支情况，及时提出调整行业差别费率及行业内费率档次的方案，报国务院批准后公布施行。”</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四、第十条增加一款，作为第三款：“对难以按照工资总额缴纳工伤保险费的行业，其缴纳工伤保险费的具体方式，由国务院社会保险行政部门规定。”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五、第十一条第一款修改为：“工伤保险基金逐步实行省级统筹。”</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六、第十二条修改为：“工伤保险基金存入社会保障基金财政专户，用于本条例规定的工伤保险待遇，劳动能力鉴定，工伤预防的宣传、培训等费用，以及法律、法规规定的用于工伤保险的其他费用的支付。</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“工伤预防费用的提取比例、使用和管理的具体办法，由国务院社会保险行政部门会同国务院财政、卫生行政、安全生产监督管理等部门规定。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“任何单位或者个人不得将工伤保险基金用于投资运营、兴建或者改建办公场所、发放奖金，或者挪作其他用途。”</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lastRenderedPageBreak/>
        <w:t xml:space="preserve">　　七、第十四条第（六）项修改为：“在上下班途中，受到非本人主要责任的交通事故或者城市轨道交通、客运轮渡、火车事故伤害的；”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八、第十六条修改为：“职工符合本条例第十四条、第十五条的规定，但是有下列情形之一的，不得认定为工伤或者视同工伤：</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“（一）故意犯罪的；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“（二）醉酒或者吸毒的；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“（三）自残或者自杀的。”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九、第二十条修改为：“社会保险行政部门应当自受理工伤认定申请之日起60日内</w:t>
      </w:r>
      <w:proofErr w:type="gramStart"/>
      <w:r w:rsidRPr="00FB5F85">
        <w:rPr>
          <w:rFonts w:ascii="宋体" w:eastAsia="宋体" w:hAnsi="宋体" w:cs="宋体" w:hint="eastAsia"/>
          <w:color w:val="333333"/>
          <w:kern w:val="0"/>
          <w:sz w:val="24"/>
          <w:szCs w:val="24"/>
        </w:rPr>
        <w:t>作出</w:t>
      </w:r>
      <w:proofErr w:type="gramEnd"/>
      <w:r w:rsidRPr="00FB5F85">
        <w:rPr>
          <w:rFonts w:ascii="宋体" w:eastAsia="宋体" w:hAnsi="宋体" w:cs="宋体" w:hint="eastAsia"/>
          <w:color w:val="333333"/>
          <w:kern w:val="0"/>
          <w:sz w:val="24"/>
          <w:szCs w:val="24"/>
        </w:rPr>
        <w:t>工伤认定的决定，并书面通知申请工伤认定的职工或者其近亲属和该职工所在单位。</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“社会保险行政部门对受理的事实清楚、权利义务明确的工伤认定申请，应当在15日内</w:t>
      </w:r>
      <w:proofErr w:type="gramStart"/>
      <w:r w:rsidRPr="00FB5F85">
        <w:rPr>
          <w:rFonts w:ascii="宋体" w:eastAsia="宋体" w:hAnsi="宋体" w:cs="宋体" w:hint="eastAsia"/>
          <w:color w:val="333333"/>
          <w:kern w:val="0"/>
          <w:sz w:val="24"/>
          <w:szCs w:val="24"/>
        </w:rPr>
        <w:t>作出</w:t>
      </w:r>
      <w:proofErr w:type="gramEnd"/>
      <w:r w:rsidRPr="00FB5F85">
        <w:rPr>
          <w:rFonts w:ascii="宋体" w:eastAsia="宋体" w:hAnsi="宋体" w:cs="宋体" w:hint="eastAsia"/>
          <w:color w:val="333333"/>
          <w:kern w:val="0"/>
          <w:sz w:val="24"/>
          <w:szCs w:val="24"/>
        </w:rPr>
        <w:t>工伤认定的决定。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w:t>
      </w:r>
      <w:proofErr w:type="gramStart"/>
      <w:r w:rsidRPr="00FB5F85">
        <w:rPr>
          <w:rFonts w:ascii="宋体" w:eastAsia="宋体" w:hAnsi="宋体" w:cs="宋体" w:hint="eastAsia"/>
          <w:color w:val="333333"/>
          <w:kern w:val="0"/>
          <w:sz w:val="24"/>
          <w:szCs w:val="24"/>
        </w:rPr>
        <w:t>作出</w:t>
      </w:r>
      <w:proofErr w:type="gramEnd"/>
      <w:r w:rsidRPr="00FB5F85">
        <w:rPr>
          <w:rFonts w:ascii="宋体" w:eastAsia="宋体" w:hAnsi="宋体" w:cs="宋体" w:hint="eastAsia"/>
          <w:color w:val="333333"/>
          <w:kern w:val="0"/>
          <w:sz w:val="24"/>
          <w:szCs w:val="24"/>
        </w:rPr>
        <w:t>工伤认定决定需要以司法机关或者有关行政主管部门的结论为依据的，在司法机关或者有关行政主管部门尚未</w:t>
      </w:r>
      <w:proofErr w:type="gramStart"/>
      <w:r w:rsidRPr="00FB5F85">
        <w:rPr>
          <w:rFonts w:ascii="宋体" w:eastAsia="宋体" w:hAnsi="宋体" w:cs="宋体" w:hint="eastAsia"/>
          <w:color w:val="333333"/>
          <w:kern w:val="0"/>
          <w:sz w:val="24"/>
          <w:szCs w:val="24"/>
        </w:rPr>
        <w:t>作出</w:t>
      </w:r>
      <w:proofErr w:type="gramEnd"/>
      <w:r w:rsidRPr="00FB5F85">
        <w:rPr>
          <w:rFonts w:ascii="宋体" w:eastAsia="宋体" w:hAnsi="宋体" w:cs="宋体" w:hint="eastAsia"/>
          <w:color w:val="333333"/>
          <w:kern w:val="0"/>
          <w:sz w:val="24"/>
          <w:szCs w:val="24"/>
        </w:rPr>
        <w:t>结论期间，</w:t>
      </w:r>
      <w:proofErr w:type="gramStart"/>
      <w:r w:rsidRPr="00FB5F85">
        <w:rPr>
          <w:rFonts w:ascii="宋体" w:eastAsia="宋体" w:hAnsi="宋体" w:cs="宋体" w:hint="eastAsia"/>
          <w:color w:val="333333"/>
          <w:kern w:val="0"/>
          <w:sz w:val="24"/>
          <w:szCs w:val="24"/>
        </w:rPr>
        <w:t>作出</w:t>
      </w:r>
      <w:proofErr w:type="gramEnd"/>
      <w:r w:rsidRPr="00FB5F85">
        <w:rPr>
          <w:rFonts w:ascii="宋体" w:eastAsia="宋体" w:hAnsi="宋体" w:cs="宋体" w:hint="eastAsia"/>
          <w:color w:val="333333"/>
          <w:kern w:val="0"/>
          <w:sz w:val="24"/>
          <w:szCs w:val="24"/>
        </w:rPr>
        <w:t>工伤认定决定的时限中止。</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“社会保险行政部门工作人员与工伤认定申请人有利害关系的，应当回避。”</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十、增加一条，作为第二十九条：“劳动能力鉴定委员会依照本条例第二十六条和第二十八条的规定进行再次鉴定和复查鉴定的期限，依照本条例第二十五条第二款的规定执行。”</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十一、第二十九条改为第三十条，第四款修改为：“职工住院治疗工伤的伙食补助费，以及经医疗机构出具证明，报经办机构同意，工伤职工到统筹地区以外就医所需的交通、食宿费用从工伤保险基金支付，基金支付的具体标准由统筹地区人民政府规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第六款修改为：“工伤职工到签订服务协议的医疗机构进行工伤康复的费用，符合规定的，从工伤保险基金支付。”</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十二、增加一条，作为第三十一条：“社会保险行政部门</w:t>
      </w:r>
      <w:proofErr w:type="gramStart"/>
      <w:r w:rsidRPr="00FB5F85">
        <w:rPr>
          <w:rFonts w:ascii="宋体" w:eastAsia="宋体" w:hAnsi="宋体" w:cs="宋体" w:hint="eastAsia"/>
          <w:color w:val="333333"/>
          <w:kern w:val="0"/>
          <w:sz w:val="24"/>
          <w:szCs w:val="24"/>
        </w:rPr>
        <w:t>作出</w:t>
      </w:r>
      <w:proofErr w:type="gramEnd"/>
      <w:r w:rsidRPr="00FB5F85">
        <w:rPr>
          <w:rFonts w:ascii="宋体" w:eastAsia="宋体" w:hAnsi="宋体" w:cs="宋体" w:hint="eastAsia"/>
          <w:color w:val="333333"/>
          <w:kern w:val="0"/>
          <w:sz w:val="24"/>
          <w:szCs w:val="24"/>
        </w:rPr>
        <w:t>认定为工伤的决定后发生行政复议、行政诉讼的，行政复议和行政诉讼期间不停止支付工伤职工治疗工伤的医疗费用。”</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十三、第三十三条改为第三十五条，第一款第（一）项修改为：“从工伤保险基金按伤残等级支付一次性伤残补助金，标准为：一级伤残为27个月的本人工资，二级伤残为25个月的本人工资，三级伤残为23个月的本人工资，四级伤残为21个月的本人工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第一款第（三）项修改为：“工伤职工达到退休年龄并办理退休手续后，停发伤残津贴，按照国家有关规定享受基本养老保险待遇。基本养老保险待遇低于伤残津贴的，由工伤保险基金补足差额。”</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十四、第三十四条改为第三十六条，第一款第（一）项修改为：“从工伤保险基金按伤残等级支付一次性伤残补助金，标准为：五级伤残为18个月的本人工资，六级伤残为16个月的本人工资；”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lastRenderedPageBreak/>
        <w:t xml:space="preserve">　　第二款修改为：“经工伤职工本人提出，该职工可以与用人单位解除或者终止劳动关系，由工伤保险基金支付一次性工伤医疗补助金，由用人单位支付一次性伤残就业补助金。一次性工伤医疗补助金和一次性伤残就业补助金的具体标准由省、自治区、直辖市人民政府规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十五、第三十五条改为第三十七条，修改为：“职工因工致残被鉴定为七级至十级伤残的，享受以下待遇：</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“（一）从工伤保险基金按伤残等级支付一次性伤残补助金，标准为：七级伤残为13个月的本人工资，八级伤残为11个月的本人工资，九级伤残为9个月的本人工资，十级伤残为7个月的本人工资；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二）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十六、第三十七条改为第三十九条，第一款第（三）项修改为：“一次性工亡补助金标准为上一年度全国城镇居民人均可支配收入的20倍。”</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十七、第四十条改为第四十二条，删去第（四）项。</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十八、第四十一条改为第四十三条，第四款修改为：“企业破产的，在破产清算时依法拨付应当由单位支付的工伤保险待遇费用。”</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十九、第五十三条改为第五十五条，修改为：“有下列情形之一的，有关单位或者个人可以依法申请行政复议，也可以依法向人民法院提起行政诉讼：</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“（一）申请工伤认定的职工或者其近亲属、该职工所在单位对工伤认定申请不予受理的决定不服的；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“（二）申请工伤认定的职工或者其近亲属、该职工所在单位对工伤认定结论不服的；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“（三）用人单位对经办机构确定的单位缴费费率不服的；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“（四）签订服务协议的医疗机构、辅助器具配置机构认为经办机构未履行有关协议或者规定的；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“（五）工伤职工或者其近亲属对经办机构核定的工伤保险待遇有异议的。”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二十、第五十八条改为第六十条，修改为：“用人单位、工伤职工或者其近亲属骗取工伤保险待遇，医疗机构、辅助器具配置机构骗取工伤保险基金支出的，由社会保险行政部门责令退还，处骗取金额2倍以上5倍以下的罚款；情节严重，构成犯罪的，依法追究刑事责任。”</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二十一、第六十条改为第六十二条，修改为：“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“依照本条例规定应当参加工伤保险而未参加工伤保险的用人单位职工发生工伤的，由该用人单位按照本条例规定的工伤保险待遇项目和标准支付费用。</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lastRenderedPageBreak/>
        <w:t xml:space="preserve">　　“用人单位参加工伤保险并补缴应当缴纳的工伤保险费、滞纳金后，由工伤保险基金和用人单位依照本条例的规定支付新发生的费用。”</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二十二、增加一条，作为第六十三条：“用人单位违反本条例第十九条的规定，拒不协助社会保险行政部门对事故进行调查核实的，由社会保险行政部门责令改正，处2000元以上2万元以下的罚款。”</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二十三、第六十一条改为第六十四条，删去第一款。</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二十四、第六十二条改为第六十五条，修改为：“公务员和参照公务员法管理的事业单位、社会团体的工作人员因工作遭受事故伤害或者患职业病的，由所在单位支付费用。具体办法由国务院社会保险行政部门会同国务院财政部门规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此外，对条文的个别文字作了修改，对条文的顺序作了相应调整。</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本决定自2011年1月1日起施行。</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《工伤保险条例》根据本决定作相应的修改，重新公布。本条例施行后本决定施行前受到事故伤害或者患职业病的职工尚未完成工伤认定的，依照本决定的规定执行。</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w:t>
      </w:r>
    </w:p>
    <w:p w:rsidR="00FB5F85" w:rsidRPr="00FB5F85" w:rsidRDefault="00FB5F85" w:rsidP="00FB5F85">
      <w:pPr>
        <w:widowControl/>
        <w:jc w:val="center"/>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w:t>
      </w:r>
      <w:r w:rsidRPr="00FB5F85">
        <w:rPr>
          <w:rFonts w:ascii="宋体" w:eastAsia="宋体" w:hAnsi="宋体" w:cs="宋体" w:hint="eastAsia"/>
          <w:b/>
          <w:bCs/>
          <w:color w:val="333333"/>
          <w:kern w:val="0"/>
          <w:sz w:val="24"/>
          <w:szCs w:val="24"/>
        </w:rPr>
        <w:t xml:space="preserve">　工伤保险条例</w:t>
      </w:r>
    </w:p>
    <w:p w:rsidR="00FB5F85" w:rsidRPr="00FB5F85" w:rsidRDefault="00FB5F85" w:rsidP="00FB5F85">
      <w:pPr>
        <w:widowControl/>
        <w:spacing w:before="75" w:after="75"/>
        <w:jc w:val="center"/>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w:t>
      </w:r>
    </w:p>
    <w:p w:rsidR="00FB5F85" w:rsidRPr="00FB5F85" w:rsidRDefault="00FB5F85" w:rsidP="00FB5F85">
      <w:pPr>
        <w:widowControl/>
        <w:spacing w:before="75" w:after="75"/>
        <w:jc w:val="center"/>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（2003年4月27日中华人民共和国国务院令第375号公布 根据2010年12月20日《国务院关于修改〈工伤保险条例〉的决定》修订）</w:t>
      </w:r>
    </w:p>
    <w:p w:rsidR="00FB5F85" w:rsidRPr="00FB5F85" w:rsidRDefault="00FB5F85" w:rsidP="00FB5F85">
      <w:pPr>
        <w:widowControl/>
        <w:jc w:val="center"/>
        <w:rPr>
          <w:rFonts w:ascii="宋体" w:eastAsia="宋体" w:hAnsi="宋体" w:cs="宋体" w:hint="eastAsia"/>
          <w:color w:val="333333"/>
          <w:kern w:val="0"/>
          <w:sz w:val="24"/>
          <w:szCs w:val="24"/>
        </w:rPr>
      </w:pPr>
      <w:r w:rsidRPr="00FB5F85">
        <w:rPr>
          <w:rFonts w:ascii="宋体" w:eastAsia="宋体" w:hAnsi="宋体" w:cs="宋体" w:hint="eastAsia"/>
          <w:b/>
          <w:bCs/>
          <w:color w:val="333333"/>
          <w:kern w:val="0"/>
          <w:sz w:val="24"/>
          <w:szCs w:val="24"/>
        </w:rPr>
        <w:t xml:space="preserve">　　第一章 总  则</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第一条 为了保障因工作遭受事故伤害或者患职业病的职工获得医疗救治和经济补偿，促进工伤预防和职业康复，分散用人单位的工伤风险，制定本条例。</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第二条 中华人民共和国境内的企业、事业单位、社会团体、民办非企业单位、基金会、律师事务所、会计师事务所等组织和有雇工的个体工商户（以下称用人单位）应当依照本条例规定参加工伤保险，为本单位全部职工或者雇工（以下称职工）缴纳工伤保险费。</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中华人民共和国境内的企业、事业单位、社会团体、民办非企业单位、基金会、律师事务所、会计师事务所等组织的职工和个体工商户的雇工，均有依照本条例的规定享受工伤保险待遇的权利。</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第三条 工伤保险费的征缴按照《社会保险费征缴暂行条例》关于基本养老保险费、基本医疗保险费、失业保险费的征缴规定执行。</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第四条 用人单位应当将参加工伤保险的有关情况在本单位内公示。</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用人单位和职工应当遵守有关安全生产和职业病防治的法律法规，执行安全卫生规程和标准，预防工伤事故发生，避免和减少职业病危害。</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职工发生工伤时，用人单位应当采取措施使工伤职工得到及时救治。</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第五条 国务院社会保险行政部门负责全国的工伤保险工作。</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lastRenderedPageBreak/>
        <w:t xml:space="preserve">　　县级以上地方各级人民政府社会保险行政部门负责本行政区域内的工伤保险工作。</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社会保险行政部门按照国务院有关规定设立的社会保险经办机构（以下称经办机构）具体承办工伤保险事务。</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第六条 社会保险行政部门等部门制定工伤保险的政策、标准，应当征求工会组织、用人单位代表的意见。</w:t>
      </w:r>
    </w:p>
    <w:p w:rsidR="00FB5F85" w:rsidRPr="00FB5F85" w:rsidRDefault="00FB5F85" w:rsidP="00FB5F85">
      <w:pPr>
        <w:widowControl/>
        <w:jc w:val="center"/>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w:t>
      </w:r>
      <w:r w:rsidRPr="00FB5F85">
        <w:rPr>
          <w:rFonts w:ascii="宋体" w:eastAsia="宋体" w:hAnsi="宋体" w:cs="宋体" w:hint="eastAsia"/>
          <w:b/>
          <w:bCs/>
          <w:color w:val="333333"/>
          <w:kern w:val="0"/>
          <w:sz w:val="24"/>
          <w:szCs w:val="24"/>
        </w:rPr>
        <w:t xml:space="preserve">　第二章 工伤保险基金</w:t>
      </w:r>
    </w:p>
    <w:p w:rsidR="00FB5F85" w:rsidRPr="00FB5F85" w:rsidRDefault="00FB5F85" w:rsidP="00FB5F85">
      <w:pPr>
        <w:widowControl/>
        <w:spacing w:before="75" w:after="75"/>
        <w:jc w:val="center"/>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第七条 工伤保险基金由用人单位缴纳的工伤保险费、工伤保险基金的利息和依法纳入工伤保险基金的其他资金构成。</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第八条 工伤保险费根据以支定收、收支平衡的原则，确定费率。</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国家根据不同行业的工伤风险程度确定行业的差别费率，并根据工伤保险费使用、工伤发生率等情况在每个行业内确定若干费率档次。行业差别费率及行业内费率档次由国务院社会保险行政部门制定，报国务院批准后公布施行。</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统筹地区经办机构根据用人单位工伤保险费使用、工伤发生率等情况，适用所属行业内相应的费率档次确定单位缴费费率。</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第九条 国务院社会保险行政部门应当定期了解全国各统筹地区工伤保险基金收支情况，及时提出调整行业差别费率及行业内费率档次的方案，报国务院批准后公布施行。</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第十条 用人单位应当按时缴纳工伤保险费。职工个人不缴纳工伤保险费。</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用人单位缴纳工伤保险费的数额为本单位职工工资总额乘以单位缴费费率之积。</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对难以按照工资总额缴纳工伤保险费的行业，其缴纳工伤保险费的具体方式，由国务院社会保险行政部门规定。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第十一条 工伤保险基金逐步实行省级统筹。</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跨地区、生产流动性较大的行业，可以采取相对集中的方式异地参加统筹地区的工伤保险。具体办法由国务院社会保险行政部门会同有关行业的主管部门制定。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第十二条 工伤保险基金存入社会保障基金财政专户，用于本条例规定的工伤保险待遇，劳动能力鉴定，工伤预防的宣传、培训等费用，以及法律、法规规定的用于工伤保险的其他费用的支付。</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工伤预防费用的提取比例、使用和管理的具体办法，由国务院社会保险行政部门会同国务院财政、卫生行政、安全生产监督管理等部门规定。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任何单位或者个人不得将工伤保险基金用于投资运营、兴建或者改建办公场所、发放奖金，或者挪作其他用途。</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第十三条 工伤保险基金应当留有一定比例的储备金，用于统筹地区重大事故的工伤保险待遇支付；储备金不足支付的，由统筹地区的人民政府垫付。储备金占基金总额的具体比例和储备金的使用办法，由省、自治区、直辖市人民政府规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lastRenderedPageBreak/>
        <w:t> </w:t>
      </w:r>
    </w:p>
    <w:p w:rsidR="00FB5F85" w:rsidRPr="00FB5F85" w:rsidRDefault="00FB5F85" w:rsidP="00FB5F85">
      <w:pPr>
        <w:widowControl/>
        <w:jc w:val="center"/>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w:t>
      </w:r>
      <w:r w:rsidRPr="00FB5F85">
        <w:rPr>
          <w:rFonts w:ascii="宋体" w:eastAsia="宋体" w:hAnsi="宋体" w:cs="宋体" w:hint="eastAsia"/>
          <w:b/>
          <w:bCs/>
          <w:color w:val="333333"/>
          <w:kern w:val="0"/>
          <w:sz w:val="24"/>
          <w:szCs w:val="24"/>
        </w:rPr>
        <w:t xml:space="preserve">　第三章 工伤认定</w:t>
      </w:r>
    </w:p>
    <w:p w:rsidR="00FB5F85" w:rsidRPr="00FB5F85" w:rsidRDefault="00FB5F85" w:rsidP="00FB5F85">
      <w:pPr>
        <w:widowControl/>
        <w:spacing w:before="75" w:after="75"/>
        <w:jc w:val="center"/>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第十四条 职工有下列情形之一的，应当认定为工伤：</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（一）在工作时间和工作场所内，因工作原因受到事故伤害的；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（二）工作时间前后在工作场所内，从事与工作有关的预备性或者收尾性工作受到事故伤害的；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（三）在工作时间和工作场所内，因履行工作职责受到暴力等意外伤害的；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（四）患职业病的；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（五）因工外出期间，由于工作原因受到伤害或者发生事故下落不明的；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（六）在上下班途中，受到非本人主要责任的交通事故或者城市轨道交通、客运轮渡、火车事故伤害的；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（七）法律、行政法规规定应当认定为工伤的其他情形。</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第十五条 职工有下列情形之一的，视同工伤：</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（一）在工作时间和工作岗位，突发疾病死亡或者在48小时之内经抢救无效死亡的；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（二）在抢险救灾等维护国家利益、公共利益活动中受到伤害的；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（三）职工原在军队服役，因战、因公负伤致残，已取得革命伤残军人证，到用人单位后旧伤复发的。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职工有前款第（一）项、第（二）项情形的，按照本条例的有关规定享受工伤保险待遇；职工有前款第（三）项情形的，按照本条例的有关规定享受除一次性伤残补助金以外的工伤保险待遇。</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第十六条 职工符合本条例第十四条、第十五条的规定，但是有下列情形之一的，不得认定为工伤或者视同工伤：</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（一）故意犯罪的；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（二）醉酒或者吸毒的；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（三）自残或者自杀的。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第十七条 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用人单位未按前款规定提出工伤认定申请的，工伤职工或者其近亲属、工会组织在事故伤害发生之日或者被诊断、鉴定为职业病之日起1年内，可以直接向用人单位所在地统筹地区社会保险行政部门提出工伤认定申请。</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按照本条第一款规定应当由省级社会保险行政部门进行工伤认定的事项，根据属地原则由用人单位所在地的设区的市级社会保险行政部门办理。</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用人单位未在本条第一款规定的时限内提交工伤认定申请，在此期间发生符合本条例规定的工伤待遇等有关费用由该用人单位负担。</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lastRenderedPageBreak/>
        <w:t xml:space="preserve">　　第十八条 提出工伤认定申请应当提交下列材料：</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（一）工伤认定申请表；</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（二）与用人单位存在劳动关系（包括事实劳动关系）的证明材料；</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（三）医疗诊断证明或者职业病诊断证明书（或者职业病诊断鉴定书）。</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工伤认定申请表应当包括事故发生的时间、地点、原因以及职工伤害程度等基本情况。</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工伤认定申请人提供材料不完整的，社会保险行政部门应当一次性书面告知工伤认定申请人需要补正的全部材料。申请人按照书面告知要求补正材料后，社会保险行政部门应当受理。</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第十九条 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职工或者其近亲属认为是工伤，用人单位不认为是工伤的，由用人单位承担举证责任。</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第二十条 社会保险行政部门应当自受理工伤认定申请之日起60日内</w:t>
      </w:r>
      <w:proofErr w:type="gramStart"/>
      <w:r w:rsidRPr="00FB5F85">
        <w:rPr>
          <w:rFonts w:ascii="宋体" w:eastAsia="宋体" w:hAnsi="宋体" w:cs="宋体" w:hint="eastAsia"/>
          <w:color w:val="333333"/>
          <w:kern w:val="0"/>
          <w:sz w:val="24"/>
          <w:szCs w:val="24"/>
        </w:rPr>
        <w:t>作出</w:t>
      </w:r>
      <w:proofErr w:type="gramEnd"/>
      <w:r w:rsidRPr="00FB5F85">
        <w:rPr>
          <w:rFonts w:ascii="宋体" w:eastAsia="宋体" w:hAnsi="宋体" w:cs="宋体" w:hint="eastAsia"/>
          <w:color w:val="333333"/>
          <w:kern w:val="0"/>
          <w:sz w:val="24"/>
          <w:szCs w:val="24"/>
        </w:rPr>
        <w:t>工伤认定的决定，并书面通知申请工伤认定的职工或者其近亲属和该职工所在单位。</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社会保险行政部门对受理的事实清楚、权利义务明确的工伤认定申请，应当在15日内</w:t>
      </w:r>
      <w:proofErr w:type="gramStart"/>
      <w:r w:rsidRPr="00FB5F85">
        <w:rPr>
          <w:rFonts w:ascii="宋体" w:eastAsia="宋体" w:hAnsi="宋体" w:cs="宋体" w:hint="eastAsia"/>
          <w:color w:val="333333"/>
          <w:kern w:val="0"/>
          <w:sz w:val="24"/>
          <w:szCs w:val="24"/>
        </w:rPr>
        <w:t>作出</w:t>
      </w:r>
      <w:proofErr w:type="gramEnd"/>
      <w:r w:rsidRPr="00FB5F85">
        <w:rPr>
          <w:rFonts w:ascii="宋体" w:eastAsia="宋体" w:hAnsi="宋体" w:cs="宋体" w:hint="eastAsia"/>
          <w:color w:val="333333"/>
          <w:kern w:val="0"/>
          <w:sz w:val="24"/>
          <w:szCs w:val="24"/>
        </w:rPr>
        <w:t>工伤认定的决定。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w:t>
      </w:r>
      <w:proofErr w:type="gramStart"/>
      <w:r w:rsidRPr="00FB5F85">
        <w:rPr>
          <w:rFonts w:ascii="宋体" w:eastAsia="宋体" w:hAnsi="宋体" w:cs="宋体" w:hint="eastAsia"/>
          <w:color w:val="333333"/>
          <w:kern w:val="0"/>
          <w:sz w:val="24"/>
          <w:szCs w:val="24"/>
        </w:rPr>
        <w:t>作出</w:t>
      </w:r>
      <w:proofErr w:type="gramEnd"/>
      <w:r w:rsidRPr="00FB5F85">
        <w:rPr>
          <w:rFonts w:ascii="宋体" w:eastAsia="宋体" w:hAnsi="宋体" w:cs="宋体" w:hint="eastAsia"/>
          <w:color w:val="333333"/>
          <w:kern w:val="0"/>
          <w:sz w:val="24"/>
          <w:szCs w:val="24"/>
        </w:rPr>
        <w:t>工伤认定决定需要以司法机关或者有关行政主管部门的结论为依据的，在司法机关或者有关行政主管部门尚未</w:t>
      </w:r>
      <w:proofErr w:type="gramStart"/>
      <w:r w:rsidRPr="00FB5F85">
        <w:rPr>
          <w:rFonts w:ascii="宋体" w:eastAsia="宋体" w:hAnsi="宋体" w:cs="宋体" w:hint="eastAsia"/>
          <w:color w:val="333333"/>
          <w:kern w:val="0"/>
          <w:sz w:val="24"/>
          <w:szCs w:val="24"/>
        </w:rPr>
        <w:t>作出</w:t>
      </w:r>
      <w:proofErr w:type="gramEnd"/>
      <w:r w:rsidRPr="00FB5F85">
        <w:rPr>
          <w:rFonts w:ascii="宋体" w:eastAsia="宋体" w:hAnsi="宋体" w:cs="宋体" w:hint="eastAsia"/>
          <w:color w:val="333333"/>
          <w:kern w:val="0"/>
          <w:sz w:val="24"/>
          <w:szCs w:val="24"/>
        </w:rPr>
        <w:t>结论期间，</w:t>
      </w:r>
      <w:proofErr w:type="gramStart"/>
      <w:r w:rsidRPr="00FB5F85">
        <w:rPr>
          <w:rFonts w:ascii="宋体" w:eastAsia="宋体" w:hAnsi="宋体" w:cs="宋体" w:hint="eastAsia"/>
          <w:color w:val="333333"/>
          <w:kern w:val="0"/>
          <w:sz w:val="24"/>
          <w:szCs w:val="24"/>
        </w:rPr>
        <w:t>作出</w:t>
      </w:r>
      <w:proofErr w:type="gramEnd"/>
      <w:r w:rsidRPr="00FB5F85">
        <w:rPr>
          <w:rFonts w:ascii="宋体" w:eastAsia="宋体" w:hAnsi="宋体" w:cs="宋体" w:hint="eastAsia"/>
          <w:color w:val="333333"/>
          <w:kern w:val="0"/>
          <w:sz w:val="24"/>
          <w:szCs w:val="24"/>
        </w:rPr>
        <w:t>工伤认定决定的时限中止。</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社会保险行政部门工作人员与工伤认定申请人有利害关系的，应当回避。</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w:t>
      </w:r>
    </w:p>
    <w:p w:rsidR="00FB5F85" w:rsidRPr="00FB5F85" w:rsidRDefault="00FB5F85" w:rsidP="00FB5F85">
      <w:pPr>
        <w:widowControl/>
        <w:jc w:val="center"/>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w:t>
      </w:r>
      <w:r w:rsidRPr="00FB5F85">
        <w:rPr>
          <w:rFonts w:ascii="宋体" w:eastAsia="宋体" w:hAnsi="宋体" w:cs="宋体" w:hint="eastAsia"/>
          <w:b/>
          <w:bCs/>
          <w:color w:val="333333"/>
          <w:kern w:val="0"/>
          <w:sz w:val="24"/>
          <w:szCs w:val="24"/>
        </w:rPr>
        <w:t xml:space="preserve">　第四章 劳动能力鉴定</w:t>
      </w:r>
    </w:p>
    <w:p w:rsidR="00FB5F85" w:rsidRPr="00FB5F85" w:rsidRDefault="00FB5F85" w:rsidP="00FB5F85">
      <w:pPr>
        <w:widowControl/>
        <w:spacing w:before="75" w:after="75"/>
        <w:jc w:val="center"/>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第二十一条 职工发生工伤，经治疗伤情相对稳定后存在残疾、影响劳动能力的，应当进行劳动能力鉴定。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第二十二条 劳动能力鉴定是指劳动功能障碍程度和生活自理障碍程度的等级鉴定。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劳动功能障碍分为十个伤残等级，最重的为一级，最轻的为十级。</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生活自理障碍分为三个等级：生活完全不能自理、生活大部分不能自理和生活部分不能自理。</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劳动能力鉴定标准由国务院社会保险行政部门会同国务院卫生行政部门等部门制定。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lastRenderedPageBreak/>
        <w:t xml:space="preserve">　　第二十三条 劳动能力鉴定由用人单位、工伤职工或者其近亲属向设区的市级劳动能力鉴定委员会提出申请，并提供工伤认定决定和职工工伤医疗的有关资料。</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第二十四条 省、自治区、直辖市劳动能力鉴定委员会和设区的市级劳动能力鉴定委员会分别由省、自治区、直辖市和设区的市级社会保险行政部门、卫生行政部门、工会组织、经办机构代表以及用人单位代表组成。</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劳动能力鉴定委员会建立医疗卫生专家库。列入专家库的医疗卫生专业技术人员应当具备下列条件：</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（一）具有医疗卫生高级专业技术职务任职资格；</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（二）掌握劳动能力鉴定的相关知识；</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（三）具有良好的职业品德。</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第二十五条 设区的市级劳动能力鉴定委员会收到劳动能力鉴定申请后，应当从其建立的医疗卫生专家库中随机抽取3名或者5名相关专家组成专家组，由专家组提出鉴定意见。设区的市级劳动能力鉴定委员会根据专家组的鉴定意见</w:t>
      </w:r>
      <w:proofErr w:type="gramStart"/>
      <w:r w:rsidRPr="00FB5F85">
        <w:rPr>
          <w:rFonts w:ascii="宋体" w:eastAsia="宋体" w:hAnsi="宋体" w:cs="宋体" w:hint="eastAsia"/>
          <w:color w:val="333333"/>
          <w:kern w:val="0"/>
          <w:sz w:val="24"/>
          <w:szCs w:val="24"/>
        </w:rPr>
        <w:t>作出</w:t>
      </w:r>
      <w:proofErr w:type="gramEnd"/>
      <w:r w:rsidRPr="00FB5F85">
        <w:rPr>
          <w:rFonts w:ascii="宋体" w:eastAsia="宋体" w:hAnsi="宋体" w:cs="宋体" w:hint="eastAsia"/>
          <w:color w:val="333333"/>
          <w:kern w:val="0"/>
          <w:sz w:val="24"/>
          <w:szCs w:val="24"/>
        </w:rPr>
        <w:t>工伤职工劳动能力鉴定结论；必要时，可以委托具备资格的医疗机构协助进行有关的诊断。</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设区的市级劳动能力鉴定委员会应当自收到劳动能力鉴定申请之日起60日内</w:t>
      </w:r>
      <w:proofErr w:type="gramStart"/>
      <w:r w:rsidRPr="00FB5F85">
        <w:rPr>
          <w:rFonts w:ascii="宋体" w:eastAsia="宋体" w:hAnsi="宋体" w:cs="宋体" w:hint="eastAsia"/>
          <w:color w:val="333333"/>
          <w:kern w:val="0"/>
          <w:sz w:val="24"/>
          <w:szCs w:val="24"/>
        </w:rPr>
        <w:t>作出</w:t>
      </w:r>
      <w:proofErr w:type="gramEnd"/>
      <w:r w:rsidRPr="00FB5F85">
        <w:rPr>
          <w:rFonts w:ascii="宋体" w:eastAsia="宋体" w:hAnsi="宋体" w:cs="宋体" w:hint="eastAsia"/>
          <w:color w:val="333333"/>
          <w:kern w:val="0"/>
          <w:sz w:val="24"/>
          <w:szCs w:val="24"/>
        </w:rPr>
        <w:t>劳动能力鉴定结论，必要时，</w:t>
      </w:r>
      <w:proofErr w:type="gramStart"/>
      <w:r w:rsidRPr="00FB5F85">
        <w:rPr>
          <w:rFonts w:ascii="宋体" w:eastAsia="宋体" w:hAnsi="宋体" w:cs="宋体" w:hint="eastAsia"/>
          <w:color w:val="333333"/>
          <w:kern w:val="0"/>
          <w:sz w:val="24"/>
          <w:szCs w:val="24"/>
        </w:rPr>
        <w:t>作出</w:t>
      </w:r>
      <w:proofErr w:type="gramEnd"/>
      <w:r w:rsidRPr="00FB5F85">
        <w:rPr>
          <w:rFonts w:ascii="宋体" w:eastAsia="宋体" w:hAnsi="宋体" w:cs="宋体" w:hint="eastAsia"/>
          <w:color w:val="333333"/>
          <w:kern w:val="0"/>
          <w:sz w:val="24"/>
          <w:szCs w:val="24"/>
        </w:rPr>
        <w:t>劳动能力鉴定结论的期限可以延长30日。劳动能力鉴定结论应当及时送达申请鉴定的单位和个人。</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第二十六条 申请鉴定的单位或者个人对设区的市级劳动能力鉴定委员会</w:t>
      </w:r>
      <w:proofErr w:type="gramStart"/>
      <w:r w:rsidRPr="00FB5F85">
        <w:rPr>
          <w:rFonts w:ascii="宋体" w:eastAsia="宋体" w:hAnsi="宋体" w:cs="宋体" w:hint="eastAsia"/>
          <w:color w:val="333333"/>
          <w:kern w:val="0"/>
          <w:sz w:val="24"/>
          <w:szCs w:val="24"/>
        </w:rPr>
        <w:t>作出</w:t>
      </w:r>
      <w:proofErr w:type="gramEnd"/>
      <w:r w:rsidRPr="00FB5F85">
        <w:rPr>
          <w:rFonts w:ascii="宋体" w:eastAsia="宋体" w:hAnsi="宋体" w:cs="宋体" w:hint="eastAsia"/>
          <w:color w:val="333333"/>
          <w:kern w:val="0"/>
          <w:sz w:val="24"/>
          <w:szCs w:val="24"/>
        </w:rPr>
        <w:t>的鉴定结论不服的，可以在收到该鉴定结论之日起15日内向省、自治区、直辖市劳动能力鉴定委员会提出再次鉴定申请。省、自治区、直辖市劳动能力鉴定委员会</w:t>
      </w:r>
      <w:proofErr w:type="gramStart"/>
      <w:r w:rsidRPr="00FB5F85">
        <w:rPr>
          <w:rFonts w:ascii="宋体" w:eastAsia="宋体" w:hAnsi="宋体" w:cs="宋体" w:hint="eastAsia"/>
          <w:color w:val="333333"/>
          <w:kern w:val="0"/>
          <w:sz w:val="24"/>
          <w:szCs w:val="24"/>
        </w:rPr>
        <w:t>作出</w:t>
      </w:r>
      <w:proofErr w:type="gramEnd"/>
      <w:r w:rsidRPr="00FB5F85">
        <w:rPr>
          <w:rFonts w:ascii="宋体" w:eastAsia="宋体" w:hAnsi="宋体" w:cs="宋体" w:hint="eastAsia"/>
          <w:color w:val="333333"/>
          <w:kern w:val="0"/>
          <w:sz w:val="24"/>
          <w:szCs w:val="24"/>
        </w:rPr>
        <w:t>的劳动能力鉴定结论为最终结论。</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第二十七条 劳动能力鉴定工作应当客观、公正。劳动能力鉴定委员会组成人员或者参加鉴定的专家与当事人有利害关系的，应当回避。</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第二十八条 自劳动能力鉴定结论</w:t>
      </w:r>
      <w:proofErr w:type="gramStart"/>
      <w:r w:rsidRPr="00FB5F85">
        <w:rPr>
          <w:rFonts w:ascii="宋体" w:eastAsia="宋体" w:hAnsi="宋体" w:cs="宋体" w:hint="eastAsia"/>
          <w:color w:val="333333"/>
          <w:kern w:val="0"/>
          <w:sz w:val="24"/>
          <w:szCs w:val="24"/>
        </w:rPr>
        <w:t>作出</w:t>
      </w:r>
      <w:proofErr w:type="gramEnd"/>
      <w:r w:rsidRPr="00FB5F85">
        <w:rPr>
          <w:rFonts w:ascii="宋体" w:eastAsia="宋体" w:hAnsi="宋体" w:cs="宋体" w:hint="eastAsia"/>
          <w:color w:val="333333"/>
          <w:kern w:val="0"/>
          <w:sz w:val="24"/>
          <w:szCs w:val="24"/>
        </w:rPr>
        <w:t>之日起1年后，工伤职工或者其近亲属、所在单位或者经办机构认为伤残情况发生变化的，可以申请劳动能力复查鉴定。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第二十九条 劳动能力鉴定委员会依照本条例第二十六条和第二十八条的规定进行再次鉴定和复查鉴定的期限，依照本条例第二十五条第二款的规定执行。</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w:t>
      </w:r>
    </w:p>
    <w:p w:rsidR="00FB5F85" w:rsidRPr="00FB5F85" w:rsidRDefault="00FB5F85" w:rsidP="00FB5F85">
      <w:pPr>
        <w:widowControl/>
        <w:jc w:val="center"/>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w:t>
      </w:r>
      <w:r w:rsidRPr="00FB5F85">
        <w:rPr>
          <w:rFonts w:ascii="宋体" w:eastAsia="宋体" w:hAnsi="宋体" w:cs="宋体" w:hint="eastAsia"/>
          <w:b/>
          <w:bCs/>
          <w:color w:val="333333"/>
          <w:kern w:val="0"/>
          <w:sz w:val="24"/>
          <w:szCs w:val="24"/>
        </w:rPr>
        <w:t xml:space="preserve">　第五章 工伤保险待遇</w:t>
      </w:r>
    </w:p>
    <w:p w:rsidR="00FB5F85" w:rsidRPr="00FB5F85" w:rsidRDefault="00FB5F85" w:rsidP="00FB5F85">
      <w:pPr>
        <w:widowControl/>
        <w:spacing w:before="75" w:after="75"/>
        <w:jc w:val="center"/>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第三十条 职工因工作遭受事故伤害或者患职业病进行治疗，享受工伤医疗待遇。</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职工治疗工伤应当在签订服务协议的医疗机构就医，情况紧急时可以先到就近的医疗机构急救。</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治疗工伤所需费用符合工伤保险诊疗项目目录、工伤保险药品目录、工伤保险住院服务标准的，从工伤保险基金支付。工伤保险诊疗项目目录、工伤保</w:t>
      </w:r>
      <w:r w:rsidRPr="00FB5F85">
        <w:rPr>
          <w:rFonts w:ascii="宋体" w:eastAsia="宋体" w:hAnsi="宋体" w:cs="宋体" w:hint="eastAsia"/>
          <w:color w:val="333333"/>
          <w:kern w:val="0"/>
          <w:sz w:val="24"/>
          <w:szCs w:val="24"/>
        </w:rPr>
        <w:lastRenderedPageBreak/>
        <w:t>险药品目录、工伤保险住院服务标准，由国务院社会保险行政部门会同国务院卫生行政部门、食品药品监督管理部门等部门规定。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职工住院治疗工伤的伙食补助费，以及经医疗机构出具证明，报经办机构同意，工伤职工到统筹地区以外就医所需的交通、食宿费用从工伤保险基金支付，基金支付的具体标准由统筹地区人民政府规定。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工伤职工治疗非工伤引发的疾病，不享受工伤医疗待遇，按照基本医疗保险办法处理。</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工伤职工到签订服务协议的医疗机构进行工伤康复的费用，符合规定的，从工伤保险基金支付。</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第三十一条 社会保险行政部门</w:t>
      </w:r>
      <w:proofErr w:type="gramStart"/>
      <w:r w:rsidRPr="00FB5F85">
        <w:rPr>
          <w:rFonts w:ascii="宋体" w:eastAsia="宋体" w:hAnsi="宋体" w:cs="宋体" w:hint="eastAsia"/>
          <w:color w:val="333333"/>
          <w:kern w:val="0"/>
          <w:sz w:val="24"/>
          <w:szCs w:val="24"/>
        </w:rPr>
        <w:t>作出</w:t>
      </w:r>
      <w:proofErr w:type="gramEnd"/>
      <w:r w:rsidRPr="00FB5F85">
        <w:rPr>
          <w:rFonts w:ascii="宋体" w:eastAsia="宋体" w:hAnsi="宋体" w:cs="宋体" w:hint="eastAsia"/>
          <w:color w:val="333333"/>
          <w:kern w:val="0"/>
          <w:sz w:val="24"/>
          <w:szCs w:val="24"/>
        </w:rPr>
        <w:t>认定为工伤的决定后发生行政复议、行政诉讼的，行政复议和行政诉讼期间不停止支付工伤职工治疗工伤的医疗费用。</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第三十二条 工伤职工因日常生活或者就业需要，经劳动能力鉴定委员会确认，可以安装假肢、矫形器、假眼、假牙和配置轮椅等辅助器具，所需费用按照国家规定的标准从工伤保险基金支付。</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第三十三条 职工因工作遭受事故伤害或者患职业病需要暂停工作接受工伤医疗的，在停工留薪期内，原工资福利待遇不变，由所在单位按月支付。</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停工留薪期一般不超过12个月。伤情严重或者情况特殊，经设区的市级劳动能力鉴定委员会确认，可以适当延长，但延长不得超过12个月。工伤职工评定伤残等级后，</w:t>
      </w:r>
      <w:proofErr w:type="gramStart"/>
      <w:r w:rsidRPr="00FB5F85">
        <w:rPr>
          <w:rFonts w:ascii="宋体" w:eastAsia="宋体" w:hAnsi="宋体" w:cs="宋体" w:hint="eastAsia"/>
          <w:color w:val="333333"/>
          <w:kern w:val="0"/>
          <w:sz w:val="24"/>
          <w:szCs w:val="24"/>
        </w:rPr>
        <w:t>停发原</w:t>
      </w:r>
      <w:proofErr w:type="gramEnd"/>
      <w:r w:rsidRPr="00FB5F85">
        <w:rPr>
          <w:rFonts w:ascii="宋体" w:eastAsia="宋体" w:hAnsi="宋体" w:cs="宋体" w:hint="eastAsia"/>
          <w:color w:val="333333"/>
          <w:kern w:val="0"/>
          <w:sz w:val="24"/>
          <w:szCs w:val="24"/>
        </w:rPr>
        <w:t>待遇，按照本章的有关规定享受伤残待遇。工伤职工在停工留薪期满后仍需治疗的，继续享受工伤医疗待遇。</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生活不能自理的工伤职工在停工留薪期需要护理的，由所在单位负责。</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第三十四条 工伤职工已经评定伤残等级并经劳动能力鉴定委员会确认需要生活护理的，从工伤保险基金按月支付生活护理费。</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生活护理</w:t>
      </w:r>
      <w:proofErr w:type="gramStart"/>
      <w:r w:rsidRPr="00FB5F85">
        <w:rPr>
          <w:rFonts w:ascii="宋体" w:eastAsia="宋体" w:hAnsi="宋体" w:cs="宋体" w:hint="eastAsia"/>
          <w:color w:val="333333"/>
          <w:kern w:val="0"/>
          <w:sz w:val="24"/>
          <w:szCs w:val="24"/>
        </w:rPr>
        <w:t>费按照</w:t>
      </w:r>
      <w:proofErr w:type="gramEnd"/>
      <w:r w:rsidRPr="00FB5F85">
        <w:rPr>
          <w:rFonts w:ascii="宋体" w:eastAsia="宋体" w:hAnsi="宋体" w:cs="宋体" w:hint="eastAsia"/>
          <w:color w:val="333333"/>
          <w:kern w:val="0"/>
          <w:sz w:val="24"/>
          <w:szCs w:val="24"/>
        </w:rPr>
        <w:t>生活完全不能自理、生活大部分不能自理或者生活部分不能自理3个不同等级支付，其标准分别为统筹地区上年度职工月平均工资的50%、40%或者30%。</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第三十五条 职工因工致残被鉴定为一级至四级伤残的，保留劳动关系，退出工作岗位，享受以下待遇：</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（一）从工伤保险基金按伤残等级支付一次性伤残补助金，标准为：一级伤残为27个月的本人工资，二级伤残为25个月的本人工资，三级伤残为23个月的本人工资，四级伤残为21个月的本人工资；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二）从工伤保险基金按月支付伤残津贴，标准为：一级伤残为本人工资的90%，二级伤残为本人工资的85%，三级伤残为本人工资的80%，四级伤残为本人工资的75%。伤残津贴实际金额低于当地最低工资标准的，由工伤保险基金补足差额；</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（三）工伤职工达到退休年龄并办理退休手续后，停发伤残津贴，按照国家有关规定享受基本养老保险待遇。基本养老保险待遇低于伤残津贴的，由工伤保险基金补足差额。</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职工因工致残被鉴定为一级至四级伤残的，由用人单位和职工个人以伤残津贴为基数，缴纳基本医疗保险费。</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lastRenderedPageBreak/>
        <w:t xml:space="preserve">　　第三十六条 职工因工致残被鉴定为五级、六级伤残的，享受以下待遇：</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（一）从工伤保险基金按伤残等级支付一次性伤残补助金，标准为：五级伤残为18个月的本人工资，六级伤残为16个月的本人工资；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二）保留与用人单位的劳动关系，由用人单位安排适当工作。难以安排工作的，由用人单位按月发给伤残津贴，标准为：五级伤残为本人工资的70%，六级伤残为本人工资的60%，并由用人单位按照规定为其缴纳应缴纳的各项社会保险费。伤残津贴实际金额低于当地最低工资标准的，由用人单位补足差额。</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经工伤职工本人提出，该职工可以与用人单位解除或者终止劳动关系，由工伤保险基金支付一次性工伤医疗补助金，由用人单位支付一次性伤残就业补助金。一次性工伤医疗补助金和一次性伤残就业补助金的具体标准由省、自治区、直辖市人民政府规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第三十七条 职工因工致残被鉴定为七级至十级伤残的，享受以下待遇：</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（一）从工伤保险基金按伤残等级支付一次性伤残补助金，标准为：七级伤残为13个月的本人工资，八级伤残为11个月的本人工资，九级伤残为9个月的本人工资，十级伤残为7个月的本人工资；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二）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第三十八条 工伤职工工伤复发，确认需要治疗的，享受本条例第三十条、第三十二条和第三十三条规定的工伤待遇。</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第三十九条 职工因工死亡，其近亲属按照下列规定从工伤保险基金领取丧葬补助金、供养亲属抚恤金和一次性工亡补助金：</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（一）丧葬补助金为6个月的统筹地区上年度职工月平均工资；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二）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社会保险行政部门规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（三）一次性工亡补助金标准为上一年度全国城镇居民人均可支配收入的20倍。</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伤残职工在停工留薪期内因工伤导致死亡的，其近亲属享受本条第一款规定的待遇。</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一级至四级伤残职工在停工留薪期满后死亡的，其近亲属可以享受本条第一款第（一）项、第（二）项规定的待遇。</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第四十条 伤残津贴、供养亲属抚恤金、生活护理费由统筹地区社会保险行政部门根据职工平均工资和生活费</w:t>
      </w:r>
      <w:proofErr w:type="gramStart"/>
      <w:r w:rsidRPr="00FB5F85">
        <w:rPr>
          <w:rFonts w:ascii="宋体" w:eastAsia="宋体" w:hAnsi="宋体" w:cs="宋体" w:hint="eastAsia"/>
          <w:color w:val="333333"/>
          <w:kern w:val="0"/>
          <w:sz w:val="24"/>
          <w:szCs w:val="24"/>
        </w:rPr>
        <w:t>用变化</w:t>
      </w:r>
      <w:proofErr w:type="gramEnd"/>
      <w:r w:rsidRPr="00FB5F85">
        <w:rPr>
          <w:rFonts w:ascii="宋体" w:eastAsia="宋体" w:hAnsi="宋体" w:cs="宋体" w:hint="eastAsia"/>
          <w:color w:val="333333"/>
          <w:kern w:val="0"/>
          <w:sz w:val="24"/>
          <w:szCs w:val="24"/>
        </w:rPr>
        <w:t>等情况适时调整。调整办法由省、自治区、直辖市人民政府规定。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第四十一条 职工因工外出期间发生事故或者在抢险救灾中下落不明的，从事故发生当月起3个月内照发工资，从第4个月起停发工资，由工伤保险基</w:t>
      </w:r>
      <w:r w:rsidRPr="00FB5F85">
        <w:rPr>
          <w:rFonts w:ascii="宋体" w:eastAsia="宋体" w:hAnsi="宋体" w:cs="宋体" w:hint="eastAsia"/>
          <w:color w:val="333333"/>
          <w:kern w:val="0"/>
          <w:sz w:val="24"/>
          <w:szCs w:val="24"/>
        </w:rPr>
        <w:lastRenderedPageBreak/>
        <w:t>金向其供养亲属按月支付供养亲属抚恤金。生活有困难的，可以预支一次性工亡补助金的50%。职工被人民法院宣告死亡的，按照本条例第三十九条职工因工死亡的规定处理。</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第四十二条 工伤职工有下列情形之一的，停止享受工伤保险待遇：</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（一）丧失享受待遇条件的；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（二）拒不接受劳动能力鉴定的；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（三）拒绝治疗的。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第四十三条 用人单位分立、合并、转让的，承继单位应当承担原用人单位的工伤保险责任；原用人单位已经参加工伤保险的，承继单位应当到当地经办机构办理工伤保险变更登记。</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用人单位实行承包经营的，工伤保险责任由职工劳动关系所在单位承担。</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职工被借调期间受到工伤事故伤害的，由原用人单位承担工伤保险责任，但原用人单位与借调单位可以约定补偿办法。</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企业破产的，在破产清算时依法拨付应当由单位支付的工伤保险待遇费用。</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第四十四条 职工被派遣出境工作，依据前往国家或者地区的法律应当参加当地工伤保险的，参加当地工伤保险，其国内工伤保险关系中止；不能参加当地工伤保险的，其国内工伤保险关系不中止。</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第四十五条 职工再次发生工伤，根据规定应当享受伤残津贴的，按照新认定的伤残等级享受伤残津贴待遇。</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w:t>
      </w:r>
    </w:p>
    <w:p w:rsidR="00FB5F85" w:rsidRPr="00FB5F85" w:rsidRDefault="00FB5F85" w:rsidP="00FB5F85">
      <w:pPr>
        <w:widowControl/>
        <w:jc w:val="center"/>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w:t>
      </w:r>
      <w:r w:rsidRPr="00FB5F85">
        <w:rPr>
          <w:rFonts w:ascii="宋体" w:eastAsia="宋体" w:hAnsi="宋体" w:cs="宋体" w:hint="eastAsia"/>
          <w:b/>
          <w:bCs/>
          <w:color w:val="333333"/>
          <w:kern w:val="0"/>
          <w:sz w:val="24"/>
          <w:szCs w:val="24"/>
        </w:rPr>
        <w:t>第六章 监督管理</w:t>
      </w:r>
    </w:p>
    <w:p w:rsidR="00FB5F85" w:rsidRPr="00FB5F85" w:rsidRDefault="00FB5F85" w:rsidP="00FB5F85">
      <w:pPr>
        <w:widowControl/>
        <w:spacing w:before="75" w:after="75"/>
        <w:jc w:val="center"/>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第四十六条 经办机构具体承办工伤保险事务，履行下列职责：</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（一）根据省、自治区、直辖市人民政府规定，征收工伤保险费；</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（二）核查用人单位的工资总额和职工人数，办理工伤保险登记，并负责保存用人单位缴费和职工享受工伤保险待遇情况的记录；</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（三）进行工伤保险的调查、统计；</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（四）按照规定管理工伤保险基金的支出；</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（五）按照规定核定工伤保险待遇；</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（六）为工伤职工或者其近亲属免费提供咨询服务。</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第四十七条 经办机构与医疗机构、辅助器具配置机构在平等协商的基础上签订服务协议，并公布签订服务协议的医疗机构、辅助器具配置机构的名单。具体办法由国务院社会保险行政部门分别会同国务院卫生行政部门、民政部门等部门制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第四十八条 经办机构按照协议和国家有关目录、标准对工伤职工医疗费用、康复费用、辅助器具费用的使用情况进行核查，并按时足额结算费用。</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第四十九条 经办机构应当定期公布工伤保险基金的收支情况，及时向社会保险行政部门提出调整费率的建议。</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lastRenderedPageBreak/>
        <w:t xml:space="preserve">　　第五十条 社会保险行政部门、经办机构应当定期听取工伤职工、医疗机构、辅助器具配置机构以及社会各界对改进工伤保险工作的意见。</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第五十一条 社会保险行政部门依法对工伤保险费的征缴和工伤保险基金的支付情况进行监督检查。</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财政部门和审计机关依法对工伤保险基金的收支、管理情况进行监督。</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第五十二条 任何组织和个人对有关工伤保险的违法行为，有权举报。社会保险行政部门对举报应当及时调查，按照规定处理，并为举报人保密。</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第五十三条 工会组织依法维护工伤职工的合法权益，对用人单位的工伤保险工作实行监督。</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第五十四条 职工与用人单位发生工伤待遇方面的争议，按照处理劳动争议的有关规定处理。</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第五十五条 有下列情形之一的，有关单位或者个人可以依法申请行政复议，也可以依法向人民法院提起行政诉讼：</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（一）申请工伤认定的职工或者其近亲属、该职工所在单位对工伤认定申请不予受理的决定不服的；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（二）申请工伤认定的职工或者其近亲属、该职工所在单位对工伤认定结论不服的；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（三）用人单位对经办机构确定的单位缴费费率不服的；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（四）签订服务协议的医疗机构、辅助器具配置机构认为经办机构未履行有关协议或者规定的；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（五）工伤职工或者其近亲属对经办机构核定的工伤保险待遇有异议的。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w:t>
      </w:r>
    </w:p>
    <w:p w:rsidR="00FB5F85" w:rsidRPr="00FB5F85" w:rsidRDefault="00FB5F85" w:rsidP="00FB5F85">
      <w:pPr>
        <w:widowControl/>
        <w:jc w:val="center"/>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w:t>
      </w:r>
      <w:r w:rsidRPr="00FB5F85">
        <w:rPr>
          <w:rFonts w:ascii="宋体" w:eastAsia="宋体" w:hAnsi="宋体" w:cs="宋体" w:hint="eastAsia"/>
          <w:b/>
          <w:bCs/>
          <w:color w:val="333333"/>
          <w:kern w:val="0"/>
          <w:sz w:val="24"/>
          <w:szCs w:val="24"/>
        </w:rPr>
        <w:t xml:space="preserve">　第七章 法律责任</w:t>
      </w:r>
    </w:p>
    <w:p w:rsidR="00FB5F85" w:rsidRPr="00FB5F85" w:rsidRDefault="00FB5F85" w:rsidP="00FB5F85">
      <w:pPr>
        <w:widowControl/>
        <w:spacing w:before="75" w:after="75"/>
        <w:jc w:val="center"/>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第五十六条 单位或者个人违反本条例第十二条规定挪用工伤保险基金，构成犯罪的，依法追究刑事责任；尚不构成犯罪的，依法给予处分或者纪律处分。被挪用的基金由社会保险行政部门追回，并入工伤保险基金；没收的违法所得依法上缴国库。</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第五十七条 社会保险行政部门工作人员有下列情形之一的，依法给予处分；情节严重，构成犯罪的，依法追究刑事责任：</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（一）无正当理由不受理工伤认定申请，或者弄虚作假将不符合工伤条件的人员认定为工伤职工的；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（二）未妥善保管申请工伤认定的证据材料，致使有关证据灭失的；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（三）收受当事人财物的。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第五十八条 经办机构有下列行为之一的，由社会保险行政部门责令改正，对直接负责的主管人员和其他责任人员依法给予纪律处分；情节严重，构成犯罪的，依法追究刑事责任；造成当事人经济损失的，由经办机构依法承担赔偿责任：</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（一）未按规定保存用人单位缴费和职工享受工伤保险待遇情况记录的；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lastRenderedPageBreak/>
        <w:t xml:space="preserve">　　（二）不按规定核定工伤保险待遇的；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（三）收受当事人财物的。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第五十九条 医疗机构、辅助器具配置机构不按服务协议提供服务的，经办机构可以解除服务协议。</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经办机构不按时足额结算费用的，由社会保险行政部门责令改正；医疗机构、辅助器具配置机构可以解除服务协议。</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第六十条 用人单位、工伤职工或者其近亲属骗取工伤保险待遇，医疗机构、辅助器具配置机构骗取工伤保险基金支出的，由社会保险行政部门责令退还，处骗取金额2倍以上5倍以下的罚款；情节严重，构成犯罪的，依法追究刑事责任。</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第六十一条 从事劳动能力鉴定的组织或者个人有下列情形之一的，由社会保险行政部门责令改正，处2000元以上1万元以下的罚款；情节严重，构成犯罪的，依法追究刑事责任：</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（一）提供虚假鉴定意见的；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（二）提供虚假诊断证明的；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（三）收受当事人财物的。</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第六十二条 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依照本条例规定应当参加工伤保险而未参加工伤保险的用人单位职工发生工伤的，由该用人单位按照本条例规定的工伤保险待遇项目和标准支付费用。</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用人单位参加工伤保险并补缴应当缴纳的工伤保险费、滞纳金后，由工伤保险基金和用人单位依照本条例的规定支付新发生的费用。</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第六十三条 用人单位违反本条例第十九条的规定，拒不协助社会保险行政部门对事故进行调查核实的，由社会保险行政部门责令改正，处2000元以上2万元以下的罚款。</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w:t>
      </w:r>
    </w:p>
    <w:p w:rsidR="00FB5F85" w:rsidRPr="00FB5F85" w:rsidRDefault="00FB5F85" w:rsidP="00FB5F85">
      <w:pPr>
        <w:widowControl/>
        <w:jc w:val="center"/>
        <w:rPr>
          <w:rFonts w:ascii="宋体" w:eastAsia="宋体" w:hAnsi="宋体" w:cs="宋体" w:hint="eastAsia"/>
          <w:color w:val="333333"/>
          <w:kern w:val="0"/>
          <w:sz w:val="24"/>
          <w:szCs w:val="24"/>
        </w:rPr>
      </w:pPr>
      <w:r w:rsidRPr="00FB5F85">
        <w:rPr>
          <w:rFonts w:ascii="宋体" w:eastAsia="宋体" w:hAnsi="宋体" w:cs="宋体" w:hint="eastAsia"/>
          <w:b/>
          <w:bCs/>
          <w:color w:val="333333"/>
          <w:kern w:val="0"/>
          <w:sz w:val="24"/>
          <w:szCs w:val="24"/>
        </w:rPr>
        <w:t xml:space="preserve">　　第八章 附  则</w:t>
      </w:r>
    </w:p>
    <w:p w:rsidR="00FB5F85" w:rsidRPr="00FB5F85" w:rsidRDefault="00FB5F85" w:rsidP="00FB5F85">
      <w:pPr>
        <w:widowControl/>
        <w:spacing w:before="75" w:after="75"/>
        <w:jc w:val="center"/>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第六十四条 本条例所称工资总额，是指用人单位直接支付给本单位全部职工的劳动报酬总额。</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本条例所称本人工资，是指工伤职工因工作遭受事故伤害或者患职业病前12个月平均月缴费工资。本人工资高于统筹地区职工平均工资300%的，按照统筹地区职工平均工资的300%计算；本人工资低于统筹地区职工平均工资60%的，按照统筹地区职工平均工资的60%计算。</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第六十五条 公务员和参照公务员法管理的事业单位、社会团体的工作人员因工作遭受事故伤害或者患职业病的，由所在单位支付费用。具体办法由国务院社会保险行政部门会同国务院财政部门规定。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lastRenderedPageBreak/>
        <w:t xml:space="preserve">　　第六十六条 无营业执照或者未经依法登记、备案的单位以及被依法吊销营业执照或者撤销登记、备案的单位的职工受到事故伤害或者患职业病的，由该单位向伤残职工或者死亡职工的近亲属给予一次性赔偿，赔偿标准不得低于本条例规定的工伤保险待遇；用人单位不得使用童工，用人单位使用童工造成童工伤残、死亡的，由该单位向童工或者童工的近亲属给予一次性赔偿，赔偿标准不得低于本条例规定的工伤保险待遇。具体办法由国务院社会保险行政部门规定。</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前款规定的伤残职工或者死亡职工的近亲属就赔偿数额与单位发生争议的，以及前款规定的童工或者童工的近亲属就赔偿数额与单位发生争议的，按照处理劳动争议的有关规定处理。</w:t>
      </w:r>
    </w:p>
    <w:p w:rsidR="00FB5F85" w:rsidRPr="00FB5F85" w:rsidRDefault="00FB5F85" w:rsidP="00FB5F85">
      <w:pPr>
        <w:widowControl/>
        <w:spacing w:before="75" w:after="75"/>
        <w:jc w:val="left"/>
        <w:rPr>
          <w:rFonts w:ascii="宋体" w:eastAsia="宋体" w:hAnsi="宋体" w:cs="宋体" w:hint="eastAsia"/>
          <w:color w:val="333333"/>
          <w:kern w:val="0"/>
          <w:sz w:val="24"/>
          <w:szCs w:val="24"/>
        </w:rPr>
      </w:pPr>
      <w:r w:rsidRPr="00FB5F85">
        <w:rPr>
          <w:rFonts w:ascii="宋体" w:eastAsia="宋体" w:hAnsi="宋体" w:cs="宋体" w:hint="eastAsia"/>
          <w:color w:val="333333"/>
          <w:kern w:val="0"/>
          <w:sz w:val="24"/>
          <w:szCs w:val="24"/>
        </w:rPr>
        <w:t xml:space="preserve">　　第六十七条 本条例自2004年1月1日起施行。本条例施行前已受到事故伤害或者患职业病的职工尚未完成工伤认定的，按照本条例的规定执行。</w:t>
      </w:r>
    </w:p>
    <w:p w:rsidR="00DE17F7" w:rsidRPr="00FB5F85" w:rsidRDefault="00DE17F7">
      <w:bookmarkStart w:id="0" w:name="_GoBack"/>
      <w:bookmarkEnd w:id="0"/>
    </w:p>
    <w:sectPr w:rsidR="00DE17F7" w:rsidRPr="00FB5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58"/>
    <w:rsid w:val="004B3B58"/>
    <w:rsid w:val="00DE17F7"/>
    <w:rsid w:val="00FB5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69DBB-1D1C-4265-90DB-A3F2BD6B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5F8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B5F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041729">
      <w:bodyDiv w:val="1"/>
      <w:marLeft w:val="0"/>
      <w:marRight w:val="0"/>
      <w:marTop w:val="0"/>
      <w:marBottom w:val="0"/>
      <w:divBdr>
        <w:top w:val="none" w:sz="0" w:space="0" w:color="auto"/>
        <w:left w:val="none" w:sz="0" w:space="0" w:color="auto"/>
        <w:bottom w:val="none" w:sz="0" w:space="0" w:color="auto"/>
        <w:right w:val="none" w:sz="0" w:space="0" w:color="auto"/>
      </w:divBdr>
      <w:divsChild>
        <w:div w:id="1755928309">
          <w:marLeft w:val="0"/>
          <w:marRight w:val="0"/>
          <w:marTop w:val="0"/>
          <w:marBottom w:val="450"/>
          <w:divBdr>
            <w:top w:val="none" w:sz="0" w:space="0" w:color="auto"/>
            <w:left w:val="none" w:sz="0" w:space="0" w:color="auto"/>
            <w:bottom w:val="single" w:sz="12" w:space="26" w:color="F2F2F2"/>
            <w:right w:val="none" w:sz="0" w:space="0" w:color="auto"/>
          </w:divBdr>
        </w:div>
        <w:div w:id="598804068">
          <w:marLeft w:val="0"/>
          <w:marRight w:val="0"/>
          <w:marTop w:val="0"/>
          <w:marBottom w:val="0"/>
          <w:divBdr>
            <w:top w:val="none" w:sz="0" w:space="0" w:color="auto"/>
            <w:left w:val="none" w:sz="0" w:space="0" w:color="auto"/>
            <w:bottom w:val="none" w:sz="0" w:space="0" w:color="auto"/>
            <w:right w:val="none" w:sz="0" w:space="0" w:color="auto"/>
          </w:divBdr>
          <w:divsChild>
            <w:div w:id="3318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2029</Words>
  <Characters>11567</Characters>
  <Application>Microsoft Office Word</Application>
  <DocSecurity>0</DocSecurity>
  <Lines>96</Lines>
  <Paragraphs>27</Paragraphs>
  <ScaleCrop>false</ScaleCrop>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2021-04-21T02:38:00Z</dcterms:created>
  <dcterms:modified xsi:type="dcterms:W3CDTF">2021-04-21T02:38:00Z</dcterms:modified>
</cp:coreProperties>
</file>