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highlight w:val="yellow"/>
        </w:rPr>
      </w:pPr>
      <w:r>
        <w:rPr>
          <w:rFonts w:hint="eastAsia"/>
          <w:b/>
          <w:sz w:val="44"/>
          <w:szCs w:val="44"/>
        </w:rPr>
        <w:t>南京信息工程大学形象宣传片制作服务</w:t>
      </w:r>
    </w:p>
    <w:p>
      <w:pPr>
        <w:spacing w:line="360" w:lineRule="auto"/>
        <w:jc w:val="center"/>
        <w:rPr>
          <w:b/>
          <w:sz w:val="44"/>
          <w:szCs w:val="44"/>
        </w:rPr>
      </w:pPr>
      <w:r>
        <w:rPr>
          <w:rFonts w:hint="eastAsia"/>
          <w:b/>
          <w:sz w:val="44"/>
          <w:szCs w:val="44"/>
        </w:rPr>
        <w:t>采购项目竞争性磋商</w:t>
      </w:r>
      <w:r>
        <w:rPr>
          <w:b/>
          <w:sz w:val="44"/>
          <w:szCs w:val="44"/>
        </w:rPr>
        <w:t>文件</w:t>
      </w:r>
    </w:p>
    <w:p>
      <w:pPr>
        <w:pStyle w:val="9"/>
        <w:spacing w:line="360" w:lineRule="auto"/>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JZCG-2023-00017 </w:t>
      </w:r>
      <w:r>
        <w:rPr>
          <w:rFonts w:hint="eastAsia" w:ascii="宋体" w:hAnsi="宋体" w:cs="仿宋"/>
          <w:sz w:val="28"/>
          <w:szCs w:val="28"/>
        </w:rPr>
        <w:t>）</w:t>
      </w:r>
    </w:p>
    <w:p>
      <w:pPr>
        <w:spacing w:line="360" w:lineRule="auto"/>
        <w:jc w:val="center"/>
        <w:rPr>
          <w:rFonts w:ascii="宋体" w:hAnsi="宋体"/>
          <w:sz w:val="28"/>
          <w:szCs w:val="28"/>
        </w:rPr>
      </w:pPr>
      <w:r>
        <w:rPr>
          <w:rFonts w:hint="eastAsia" w:ascii="宋体" w:hAnsi="宋体"/>
          <w:sz w:val="28"/>
          <w:szCs w:val="28"/>
        </w:rPr>
        <w:t>(</w:t>
      </w:r>
      <w:r>
        <w:rPr>
          <w:rFonts w:hint="eastAsia" w:ascii="宋体" w:hAnsi="宋体"/>
          <w:sz w:val="28"/>
          <w:szCs w:val="28"/>
          <w:u w:val="single"/>
        </w:rPr>
        <w:t>202</w:t>
      </w:r>
      <w:r>
        <w:rPr>
          <w:rFonts w:ascii="宋体" w:hAnsi="宋体"/>
          <w:sz w:val="28"/>
          <w:szCs w:val="28"/>
          <w:u w:val="single"/>
        </w:rPr>
        <w:t>3</w:t>
      </w:r>
      <w:r>
        <w:rPr>
          <w:rFonts w:hint="eastAsia" w:ascii="宋体" w:hAnsi="宋体"/>
          <w:sz w:val="28"/>
          <w:szCs w:val="28"/>
          <w:u w:val="single"/>
        </w:rPr>
        <w:t>年3月2</w:t>
      </w:r>
      <w:r>
        <w:rPr>
          <w:rFonts w:hint="eastAsia" w:ascii="宋体" w:hAnsi="宋体"/>
          <w:sz w:val="28"/>
          <w:szCs w:val="28"/>
          <w:u w:val="single"/>
          <w:lang w:val="en-US" w:eastAsia="zh-CN"/>
        </w:rPr>
        <w:t>3</w:t>
      </w:r>
      <w:r>
        <w:rPr>
          <w:rFonts w:hint="eastAsia" w:ascii="宋体" w:hAnsi="宋体"/>
          <w:sz w:val="28"/>
          <w:szCs w:val="28"/>
          <w:u w:val="single"/>
        </w:rPr>
        <w:t>日1</w:t>
      </w:r>
      <w:r>
        <w:rPr>
          <w:rFonts w:hint="eastAsia" w:ascii="宋体" w:hAnsi="宋体"/>
          <w:sz w:val="28"/>
          <w:szCs w:val="28"/>
          <w:u w:val="single"/>
          <w:lang w:val="en-US" w:eastAsia="zh-CN"/>
        </w:rPr>
        <w:t>0</w:t>
      </w:r>
      <w:r>
        <w:rPr>
          <w:rFonts w:hint="eastAsia" w:ascii="宋体" w:hAnsi="宋体"/>
          <w:sz w:val="28"/>
          <w:szCs w:val="28"/>
          <w:u w:val="single"/>
        </w:rPr>
        <w:t>:00定标发标版</w:t>
      </w:r>
      <w:r>
        <w:rPr>
          <w:rFonts w:hint="eastAsia" w:ascii="宋体" w:hAnsi="宋体"/>
          <w:sz w:val="28"/>
          <w:szCs w:val="28"/>
        </w:rPr>
        <w:t>)</w:t>
      </w:r>
    </w:p>
    <w:p>
      <w:pPr>
        <w:spacing w:line="360" w:lineRule="auto"/>
        <w:rPr>
          <w:bCs/>
          <w:sz w:val="28"/>
          <w:szCs w:val="28"/>
        </w:rPr>
      </w:pPr>
    </w:p>
    <w:p>
      <w:pPr>
        <w:spacing w:line="360" w:lineRule="auto"/>
        <w:ind w:firstLine="560" w:firstLineChars="200"/>
        <w:rPr>
          <w:rFonts w:ascii="宋体" w:hAnsi="宋体"/>
          <w:sz w:val="28"/>
          <w:szCs w:val="28"/>
        </w:rPr>
      </w:pPr>
      <w:r>
        <w:rPr>
          <w:rFonts w:hint="eastAsia" w:ascii="宋体" w:hAnsi="宋体" w:cs="仿宋"/>
          <w:sz w:val="28"/>
          <w:szCs w:val="28"/>
        </w:rPr>
        <w:t>为全面反映学校的发展历程及近年来所取得的成就，南京信息</w:t>
      </w:r>
      <w:r>
        <w:rPr>
          <w:rFonts w:ascii="宋体" w:hAnsi="宋体" w:cs="仿宋"/>
          <w:sz w:val="28"/>
          <w:szCs w:val="28"/>
        </w:rPr>
        <w:t>工程大学</w:t>
      </w:r>
      <w:r>
        <w:rPr>
          <w:rFonts w:hint="eastAsia" w:ascii="宋体" w:hAnsi="宋体" w:cs="仿宋"/>
          <w:sz w:val="28"/>
          <w:szCs w:val="28"/>
        </w:rPr>
        <w:t>拟拍摄制作形象宣传片</w:t>
      </w:r>
      <w:r>
        <w:rPr>
          <w:rFonts w:ascii="宋体" w:hAnsi="宋体"/>
          <w:sz w:val="28"/>
          <w:szCs w:val="28"/>
        </w:rPr>
        <w:t>，受校</w:t>
      </w:r>
      <w:r>
        <w:rPr>
          <w:rFonts w:hint="eastAsia" w:ascii="宋体" w:hAnsi="宋体"/>
          <w:sz w:val="28"/>
          <w:szCs w:val="28"/>
        </w:rPr>
        <w:t>党委宣传部</w:t>
      </w:r>
      <w:r>
        <w:rPr>
          <w:rFonts w:ascii="宋体" w:hAnsi="宋体"/>
          <w:sz w:val="28"/>
          <w:szCs w:val="28"/>
        </w:rPr>
        <w:t>委托，就</w:t>
      </w:r>
      <w:r>
        <w:rPr>
          <w:rFonts w:hint="eastAsia" w:ascii="宋体" w:hAnsi="宋体"/>
          <w:sz w:val="28"/>
          <w:szCs w:val="28"/>
        </w:rPr>
        <w:t>学校形象宣传片制作服务项目采用竞争性磋商方式进行采购</w:t>
      </w:r>
      <w:r>
        <w:rPr>
          <w:rFonts w:ascii="宋体" w:hAnsi="宋体"/>
          <w:sz w:val="28"/>
          <w:szCs w:val="28"/>
        </w:rPr>
        <w:t>，欢迎符合条件的供应商</w:t>
      </w:r>
      <w:r>
        <w:rPr>
          <w:rFonts w:hint="eastAsia" w:ascii="宋体" w:hAnsi="宋体"/>
          <w:sz w:val="28"/>
          <w:szCs w:val="28"/>
        </w:rPr>
        <w:t>参加磋商</w:t>
      </w:r>
      <w:r>
        <w:rPr>
          <w:rFonts w:ascii="宋体" w:hAnsi="宋体"/>
          <w:sz w:val="28"/>
          <w:szCs w:val="28"/>
        </w:rPr>
        <w:t>，现将有关情况说明如下：</w:t>
      </w:r>
    </w:p>
    <w:p>
      <w:pPr>
        <w:spacing w:line="360" w:lineRule="auto"/>
        <w:ind w:firstLine="480" w:firstLineChars="200"/>
        <w:rPr>
          <w:sz w:val="24"/>
        </w:rPr>
      </w:pPr>
    </w:p>
    <w:p>
      <w:pPr>
        <w:pStyle w:val="36"/>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一、磋商项目名称及简要说明</w:t>
      </w:r>
    </w:p>
    <w:p>
      <w:pPr>
        <w:pStyle w:val="36"/>
        <w:spacing w:line="360" w:lineRule="auto"/>
        <w:ind w:firstLine="560"/>
        <w:rPr>
          <w:rFonts w:ascii="宋体" w:hAnsi="宋体"/>
          <w:kern w:val="2"/>
          <w:sz w:val="28"/>
          <w:szCs w:val="28"/>
        </w:rPr>
      </w:pPr>
      <w:r>
        <w:rPr>
          <w:rFonts w:ascii="宋体" w:hAnsi="宋体"/>
          <w:kern w:val="2"/>
          <w:sz w:val="28"/>
          <w:szCs w:val="28"/>
        </w:rPr>
        <w:t>1. 项目名称：</w:t>
      </w:r>
      <w:r>
        <w:rPr>
          <w:rFonts w:hint="eastAsia" w:ascii="宋体" w:hAnsi="宋体"/>
          <w:kern w:val="2"/>
          <w:sz w:val="28"/>
          <w:szCs w:val="28"/>
        </w:rPr>
        <w:t>南京信息工程大学</w:t>
      </w:r>
      <w:r>
        <w:rPr>
          <w:rFonts w:hint="eastAsia" w:ascii="宋体" w:hAnsi="宋体"/>
          <w:sz w:val="28"/>
          <w:szCs w:val="28"/>
        </w:rPr>
        <w:t>形象宣传片制作服务</w:t>
      </w:r>
      <w:r>
        <w:rPr>
          <w:rFonts w:hint="eastAsia" w:ascii="宋体" w:hAnsi="宋体"/>
          <w:kern w:val="2"/>
          <w:sz w:val="28"/>
          <w:szCs w:val="28"/>
        </w:rPr>
        <w:t>采购项目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南京信息工程大学校内，本次磋商</w:t>
      </w:r>
      <w:r>
        <w:rPr>
          <w:rFonts w:hint="eastAsia" w:ascii="宋体" w:hAnsi="宋体" w:cs="仿宋"/>
          <w:sz w:val="28"/>
          <w:szCs w:val="28"/>
        </w:rPr>
        <w:t>项目必须由成交单位自行完成，严禁转包和擅自分包。否则我校有权单方面终止本合同的执行，并且成交人支付按合同价款20%的违约金，由此所造成的一切后果和经济损失均由成交人自行负责和承担。</w:t>
      </w:r>
    </w:p>
    <w:p>
      <w:pPr>
        <w:spacing w:line="360" w:lineRule="auto"/>
        <w:ind w:firstLine="570"/>
        <w:jc w:val="left"/>
        <w:rPr>
          <w:rFonts w:ascii="宋体"/>
          <w:sz w:val="28"/>
          <w:szCs w:val="28"/>
        </w:rPr>
      </w:pPr>
      <w:r>
        <w:rPr>
          <w:rFonts w:ascii="宋体" w:hAnsi="宋体"/>
          <w:sz w:val="28"/>
          <w:szCs w:val="28"/>
        </w:rPr>
        <w:t>3</w:t>
      </w:r>
      <w:bookmarkStart w:id="0" w:name="_Hlk9865971"/>
      <w:r>
        <w:rPr>
          <w:rFonts w:hint="eastAsia" w:ascii="宋体" w:hAnsi="宋体"/>
          <w:sz w:val="28"/>
          <w:szCs w:val="28"/>
        </w:rPr>
        <w:t>.本次采购采取竞争性磋商方式，不承诺最低价（最高价）成交。磋商公告和成交公示信息均在</w:t>
      </w:r>
      <w:r>
        <w:fldChar w:fldCharType="begin"/>
      </w:r>
      <w:r>
        <w:instrText xml:space="preserve"> HYPERLINK "https://bulletin.nuist.edu.cn/779/list.htm" </w:instrText>
      </w:r>
      <w:r>
        <w:fldChar w:fldCharType="separate"/>
      </w:r>
      <w:r>
        <w:rPr>
          <w:rStyle w:val="24"/>
          <w:b/>
          <w:color w:val="auto"/>
          <w:sz w:val="24"/>
        </w:rPr>
        <w:t>https://bulletin.nuist.edu.cn/779/lis</w:t>
      </w:r>
      <w:r>
        <w:rPr>
          <w:rStyle w:val="24"/>
          <w:color w:val="auto"/>
          <w:sz w:val="24"/>
        </w:rPr>
        <w:t>t.htm</w:t>
      </w:r>
      <w:r>
        <w:rPr>
          <w:rStyle w:val="24"/>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0"/>
    <w:p>
      <w:pPr>
        <w:spacing w:line="360" w:lineRule="auto"/>
        <w:ind w:firstLine="570"/>
        <w:jc w:val="left"/>
        <w:rPr>
          <w:rFonts w:ascii="宋体" w:hAnsi="宋体" w:cs="宋体"/>
          <w:sz w:val="28"/>
          <w:szCs w:val="28"/>
        </w:rPr>
      </w:pPr>
      <w:r>
        <w:rPr>
          <w:rFonts w:ascii="宋体" w:hAnsi="宋体"/>
          <w:sz w:val="28"/>
          <w:szCs w:val="28"/>
        </w:rPr>
        <w:t>4</w:t>
      </w:r>
      <w:bookmarkStart w:id="1" w:name="_Hlk9866054"/>
      <w:r>
        <w:rPr>
          <w:rFonts w:hint="eastAsia" w:ascii="宋体" w:hAnsi="宋体"/>
          <w:sz w:val="28"/>
          <w:szCs w:val="28"/>
        </w:rPr>
        <w:t>.磋商文件由我校采购人、项目归口管理部门和招标办联合起草；经学校相关职能部门会审通过形成正式磋商文件。同时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份纸质的正式磋商文件，由招标办负责人和招标办工作人员同时签字并加盖财务处骑缝章后，分别交招标办、项目归口管理部门（或采购人）、审计处各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1"/>
    <w:p>
      <w:pPr>
        <w:spacing w:line="360" w:lineRule="auto"/>
        <w:ind w:firstLine="570"/>
        <w:jc w:val="left"/>
        <w:rPr>
          <w:rFonts w:ascii="宋体" w:hAnsi="宋体" w:cs="宋体"/>
          <w:sz w:val="28"/>
          <w:szCs w:val="28"/>
        </w:rPr>
      </w:pPr>
      <w:r>
        <w:rPr>
          <w:rFonts w:hint="eastAsia" w:ascii="宋体" w:hAnsi="宋体" w:cs="宋体"/>
          <w:sz w:val="28"/>
          <w:szCs w:val="28"/>
        </w:rPr>
        <w:t>5.正式的答疑回复文件也按上述方式处理留存。</w:t>
      </w:r>
    </w:p>
    <w:p>
      <w:pPr>
        <w:spacing w:line="360" w:lineRule="auto"/>
        <w:ind w:firstLine="570"/>
        <w:jc w:val="left"/>
        <w:rPr>
          <w:rFonts w:ascii="宋体" w:hAnsi="宋体" w:cs="宋体"/>
          <w:sz w:val="28"/>
          <w:szCs w:val="28"/>
        </w:rPr>
      </w:pPr>
      <w:r>
        <w:rPr>
          <w:rFonts w:hint="eastAsia" w:ascii="宋体" w:hAnsi="宋体" w:cs="宋体"/>
          <w:sz w:val="28"/>
          <w:szCs w:val="28"/>
        </w:rPr>
        <w:t>6.磋商有效期：自提交磋商响应文件截止之日起90日内。</w:t>
      </w:r>
    </w:p>
    <w:p>
      <w:pPr>
        <w:spacing w:line="360" w:lineRule="auto"/>
        <w:ind w:firstLine="570"/>
        <w:jc w:val="left"/>
        <w:rPr>
          <w:rFonts w:ascii="宋体" w:hAnsi="宋体" w:cs="宋体"/>
          <w:sz w:val="28"/>
          <w:szCs w:val="28"/>
        </w:rPr>
      </w:pPr>
      <w:r>
        <w:rPr>
          <w:rFonts w:hint="eastAsia" w:ascii="宋体" w:hAnsi="宋体" w:cs="宋体"/>
          <w:sz w:val="28"/>
          <w:szCs w:val="28"/>
        </w:rPr>
        <w:t>7.磋商过程接受学校纪检监察机构监督检查。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二、对供应商资格及报价要求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一、供应商必须符合以下能力、信誉和资质要求：</w:t>
      </w:r>
    </w:p>
    <w:p>
      <w:pPr>
        <w:widowControl/>
        <w:snapToGrid w:val="0"/>
        <w:spacing w:line="360" w:lineRule="auto"/>
        <w:ind w:firstLine="560" w:firstLineChars="200"/>
        <w:jc w:val="left"/>
        <w:rPr>
          <w:rFonts w:ascii="宋体" w:hAnsi="宋体" w:cs="宋体"/>
          <w:bCs/>
          <w:i/>
          <w:iCs/>
          <w:sz w:val="28"/>
          <w:szCs w:val="28"/>
          <w:u w:val="single"/>
        </w:rPr>
      </w:pPr>
      <w:r>
        <w:rPr>
          <w:rFonts w:hint="eastAsia" w:ascii="宋体" w:hAnsi="宋体" w:cs="宋体"/>
          <w:bCs/>
          <w:i/>
          <w:iCs/>
          <w:sz w:val="28"/>
          <w:szCs w:val="28"/>
          <w:u w:val="single"/>
        </w:rPr>
        <w:t>（一）满足《中华人民共和国政府采购法》第二十二条规定，并提供下列材料：</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2.法人代表授权书（原件）及法定代表人、授权代表身份证复印件（如果是法定代表人直接参与响应的可以不提供授权书）；</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360" w:lineRule="auto"/>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rPr>
      </w:pPr>
      <w:r>
        <w:rPr>
          <w:rFonts w:hint="eastAsia" w:ascii="宋体" w:hAnsi="宋体" w:cs="宋体"/>
          <w:bCs/>
          <w:sz w:val="28"/>
          <w:szCs w:val="28"/>
        </w:rPr>
        <w:t>（3）供应商被“信用中国”网站（www.creditchina.gov.cn）、“中国政府采</w:t>
      </w:r>
      <w:r>
        <w:rPr>
          <w:rFonts w:hint="eastAsia" w:ascii="宋体" w:hAnsi="宋体" w:cs="宋体"/>
          <w:sz w:val="28"/>
          <w:szCs w:val="28"/>
        </w:rPr>
        <w:t>购网”(www.ccgp.gov.cn)列入失信被执行人、重大税收违法案件当事人名单、政府采购严重违法失信行为记录名单。</w:t>
      </w:r>
    </w:p>
    <w:p>
      <w:pPr>
        <w:spacing w:line="360" w:lineRule="auto"/>
        <w:ind w:firstLine="565" w:firstLineChars="202"/>
        <w:rPr>
          <w:rFonts w:ascii="宋体" w:hAnsi="宋体" w:cs="宋体"/>
          <w:sz w:val="28"/>
          <w:szCs w:val="28"/>
        </w:rPr>
      </w:pPr>
      <w:r>
        <w:rPr>
          <w:rFonts w:ascii="宋体" w:hAnsi="宋体" w:cs="宋体"/>
          <w:sz w:val="28"/>
          <w:szCs w:val="28"/>
        </w:rPr>
        <w:t>9</w:t>
      </w:r>
      <w:r>
        <w:rPr>
          <w:rFonts w:hint="eastAsia" w:ascii="宋体" w:hAnsi="宋体" w:cs="宋体"/>
          <w:sz w:val="28"/>
          <w:szCs w:val="28"/>
        </w:rPr>
        <w:t>. 本项目的特定资格要求：有</w:t>
      </w:r>
    </w:p>
    <w:p>
      <w:pPr>
        <w:numPr>
          <w:ilvl w:val="255"/>
          <w:numId w:val="0"/>
        </w:numPr>
        <w:snapToGrid w:val="0"/>
        <w:spacing w:line="360" w:lineRule="auto"/>
        <w:ind w:firstLine="560" w:firstLineChars="200"/>
        <w:rPr>
          <w:rFonts w:hint="eastAsia" w:ascii="宋体" w:hAnsi="宋体" w:cs="宋体"/>
          <w:bCs/>
          <w:color w:val="auto"/>
          <w:sz w:val="28"/>
          <w:szCs w:val="28"/>
          <w:u w:val="single"/>
        </w:rPr>
      </w:pPr>
      <w:r>
        <w:rPr>
          <w:rFonts w:hint="eastAsia" w:ascii="宋体" w:hAnsi="宋体" w:cs="宋体"/>
          <w:bCs/>
          <w:color w:val="auto"/>
          <w:sz w:val="28"/>
          <w:szCs w:val="28"/>
          <w:u w:val="single"/>
        </w:rPr>
        <w:t>供应商具有有效期内的《广播电视节目制作经营许可证》</w:t>
      </w:r>
      <w:bookmarkStart w:id="10" w:name="_GoBack"/>
      <w:bookmarkEnd w:id="10"/>
      <w:r>
        <w:rPr>
          <w:rFonts w:hint="eastAsia" w:ascii="宋体" w:hAnsi="宋体" w:cs="宋体"/>
          <w:bCs/>
          <w:color w:val="auto"/>
          <w:sz w:val="28"/>
          <w:szCs w:val="28"/>
          <w:u w:val="single"/>
        </w:rPr>
        <w:t>（提供证书复印件并加盖公章）。</w:t>
      </w:r>
    </w:p>
    <w:p>
      <w:pPr>
        <w:spacing w:line="360" w:lineRule="auto"/>
        <w:ind w:firstLine="548" w:firstLineChars="196"/>
        <w:rPr>
          <w:rFonts w:ascii="宋体" w:hAnsi="宋体" w:cs="宋体"/>
          <w:sz w:val="28"/>
          <w:szCs w:val="28"/>
        </w:rPr>
      </w:pPr>
      <w:r>
        <w:rPr>
          <w:rFonts w:ascii="宋体" w:hAnsi="宋体" w:cs="宋体"/>
          <w:sz w:val="28"/>
          <w:szCs w:val="28"/>
        </w:rPr>
        <w:t>10</w:t>
      </w:r>
      <w:r>
        <w:rPr>
          <w:rFonts w:hint="eastAsia" w:ascii="宋体" w:hAnsi="宋体" w:cs="宋体"/>
          <w:sz w:val="28"/>
          <w:szCs w:val="28"/>
        </w:rPr>
        <w:t>.本项目</w:t>
      </w:r>
      <w:r>
        <w:rPr>
          <w:rFonts w:hint="eastAsia" w:ascii="宋体" w:hAnsi="宋体" w:cs="宋体"/>
          <w:sz w:val="28"/>
          <w:szCs w:val="28"/>
          <w:u w:val="single"/>
        </w:rPr>
        <w:t>不接受</w:t>
      </w:r>
      <w:r>
        <w:rPr>
          <w:rFonts w:hint="eastAsia" w:ascii="宋体" w:hAnsi="宋体" w:cs="宋体"/>
          <w:sz w:val="28"/>
          <w:szCs w:val="28"/>
        </w:rPr>
        <w:t>联合体响应。</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三、供应商应按附件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w:t>
      </w:r>
    </w:p>
    <w:p>
      <w:pPr>
        <w:spacing w:line="360" w:lineRule="auto"/>
        <w:ind w:firstLine="548" w:firstLineChars="196"/>
        <w:rPr>
          <w:rFonts w:ascii="宋体" w:cs="宋体"/>
          <w:sz w:val="28"/>
          <w:szCs w:val="28"/>
        </w:rPr>
      </w:pPr>
      <w:r>
        <w:rPr>
          <w:rFonts w:hint="eastAsia" w:ascii="宋体" w:hAnsi="宋体" w:cs="宋体"/>
          <w:sz w:val="28"/>
          <w:szCs w:val="28"/>
        </w:rPr>
        <w:t>四、项目若有分包，响应人可对采购清单中的任一分包、几包或全部分包响应，但不可拆分单一分包内容。对所响应的各分包项目，分别报响应单价和总价。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五、报价应包含与磋商项目有关的所用费用。</w:t>
      </w:r>
    </w:p>
    <w:p>
      <w:pPr>
        <w:spacing w:line="360" w:lineRule="auto"/>
        <w:ind w:firstLine="548" w:firstLineChars="196"/>
        <w:rPr>
          <w:rFonts w:ascii="宋体" w:hAnsi="宋体" w:cs="宋体"/>
          <w:sz w:val="28"/>
          <w:szCs w:val="28"/>
        </w:rPr>
      </w:pPr>
      <w:r>
        <w:rPr>
          <w:rFonts w:hint="eastAsia" w:ascii="宋体" w:hAnsi="宋体" w:cs="宋体"/>
          <w:sz w:val="28"/>
          <w:szCs w:val="28"/>
        </w:rPr>
        <w:t xml:space="preserve">六、本项目预算价为 </w:t>
      </w:r>
      <w:r>
        <w:rPr>
          <w:rFonts w:ascii="宋体" w:hAnsi="宋体" w:cs="宋体"/>
          <w:sz w:val="28"/>
          <w:szCs w:val="28"/>
        </w:rPr>
        <w:t>27</w:t>
      </w:r>
      <w:r>
        <w:rPr>
          <w:rFonts w:hint="eastAsia" w:ascii="宋体" w:hAnsi="宋体" w:cs="宋体"/>
          <w:sz w:val="28"/>
          <w:szCs w:val="28"/>
        </w:rPr>
        <w:t>.</w:t>
      </w:r>
      <w:r>
        <w:rPr>
          <w:rFonts w:ascii="宋体" w:hAnsi="宋体" w:cs="宋体"/>
          <w:sz w:val="28"/>
          <w:szCs w:val="28"/>
        </w:rPr>
        <w:t>00</w:t>
      </w:r>
      <w:r>
        <w:rPr>
          <w:rFonts w:hint="eastAsia" w:ascii="宋体" w:hAnsi="宋体" w:cs="宋体"/>
          <w:sz w:val="28"/>
          <w:szCs w:val="28"/>
        </w:rPr>
        <w:t>万元，只接受人民币报价。</w:t>
      </w:r>
    </w:p>
    <w:p>
      <w:pPr>
        <w:spacing w:before="312" w:beforeLines="100" w:after="312" w:afterLines="100" w:line="360" w:lineRule="auto"/>
        <w:ind w:firstLine="548" w:firstLineChars="196"/>
        <w:jc w:val="center"/>
        <w:rPr>
          <w:rFonts w:ascii="黑体" w:hAnsi="黑体" w:eastAsia="黑体" w:cs="宋体"/>
          <w:sz w:val="28"/>
          <w:szCs w:val="28"/>
        </w:rPr>
      </w:pPr>
      <w:bookmarkStart w:id="2" w:name="_Hlk9866140"/>
      <w:r>
        <w:rPr>
          <w:rFonts w:hint="eastAsia" w:ascii="黑体" w:hAnsi="黑体" w:eastAsia="黑体" w:cs="宋体"/>
          <w:sz w:val="28"/>
          <w:szCs w:val="28"/>
        </w:rPr>
        <w:t>三、对响应文件的要求</w:t>
      </w:r>
    </w:p>
    <w:p>
      <w:pPr>
        <w:snapToGrid w:val="0"/>
        <w:spacing w:line="360" w:lineRule="auto"/>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供应商根据磋商公告向我校提出报名后，</w:t>
      </w:r>
      <w:r>
        <w:rPr>
          <w:rFonts w:hint="eastAsia" w:ascii="宋体" w:hAnsi="宋体" w:cs="宋体"/>
          <w:bCs/>
          <w:sz w:val="28"/>
          <w:szCs w:val="28"/>
        </w:rPr>
        <w:t>从公告中自行下载磋商文件电子版，并按磋商文件的要求认真编制响应文件。</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2.响应文件一正四副，正、副本均须列出目录，内容不得有插行、涂抹、粘贴等，并打印装订成册。</w:t>
      </w:r>
    </w:p>
    <w:p>
      <w:pPr>
        <w:snapToGrid w:val="0"/>
        <w:spacing w:line="360" w:lineRule="auto"/>
        <w:ind w:firstLine="560" w:firstLineChars="200"/>
        <w:rPr>
          <w:rFonts w:ascii="宋体" w:cs="宋体"/>
          <w:sz w:val="28"/>
          <w:szCs w:val="28"/>
        </w:rPr>
      </w:pPr>
      <w:r>
        <w:rPr>
          <w:rFonts w:hint="eastAsia" w:ascii="宋体" w:hAnsi="宋体" w:cs="宋体"/>
          <w:sz w:val="28"/>
          <w:szCs w:val="28"/>
        </w:rPr>
        <w:t>3.响应文件用档案袋密封，档案袋封面标明“正本”或“副本”字样，并注明项目名称、招标编号、供应商名称及供应商代表姓名、手机号码（务必留手机号码，不得留座机号码，以便联系）。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个档案袋中，一个大档案袋封装不下的除外）。每个供应商在送交响应文件时，只需交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响应文件应包含以下内容（所有材料必须加盖单位公章）：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）经单位法人或委托代理人代表签字并加盖单位公章的响应函（附件</w:t>
      </w:r>
      <w:r>
        <w:rPr>
          <w:rFonts w:ascii="宋体" w:hAnsi="宋体" w:cs="宋体"/>
          <w:sz w:val="28"/>
          <w:szCs w:val="28"/>
        </w:rPr>
        <w:t>2</w:t>
      </w:r>
      <w:r>
        <w:rPr>
          <w:rFonts w:hint="eastAsia" w:ascii="宋体" w:hAnsi="宋体" w:cs="宋体"/>
          <w:sz w:val="28"/>
          <w:szCs w:val="28"/>
        </w:rPr>
        <w:t>格式，为便于唱标，此函件请务必放置在响应文件内页的第一页）；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）供应商相关资格条件证明文件复印件（如：营业执照、财务报表、纳税证明等）；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）磋商响应报价表；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）项目需求响应；</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）磋商文件规定或供应商对照评标办法的得分因素以及附</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）对所提供响应资料真实性的声明，如有失信，自愿接受我校的相关处罚（法人代表或授权委托人签名并加盖单位公章的原件）。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供应商在响应文件中应承诺对如下内容已完全理解，如不承诺，视为认可：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）在参与我校相关项目的磋商活动中，遵纪守法，诚信经营，公平竞争；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）不向项目主管单位、招标主管单位、采购人、评标专家等相关人员行贿或提供好处等；不与磋商采购项目的主管单位、招标管理部门、采购人、评审专家或其他供应商串通，干扰学校磋商采购市场秩序；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）不向学校提供虚假资质文件或采用各种虚假响应方式进行竞争；不采取“围标、陪标”等商业欺诈手段参与磋商；不发生其他有悖于磋商采购“公开、公平、公正和诚信”原则的行为；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）不采取不正当手段诋毁、排挤其他供应商；</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）不存在提供服务时以次充好，损害学校的利益；明确提出其他各项要求的，供应商保证成交后按要求执行；特殊情况下，做任何更改必须经我校书面认可，否则本校有权酌减直至拒付款项；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）本项目的成交单位由本校磋商小组按规定程序确定（采用“评定分离”制的项目除外）；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）未能成交单位，本校对其原因不作解释；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）供应商对本文件其他内容已充分理解，并承诺一经成交即严格按合同执行，合同附件与合同有同等法律效力。</w:t>
      </w:r>
    </w:p>
    <w:bookmarkEnd w:id="2"/>
    <w:p>
      <w:pPr>
        <w:spacing w:before="312" w:beforeLines="100" w:after="312" w:afterLines="100" w:line="360" w:lineRule="auto"/>
        <w:ind w:firstLine="548" w:firstLineChars="196"/>
        <w:jc w:val="center"/>
        <w:rPr>
          <w:rFonts w:ascii="黑体" w:hAnsi="黑体" w:eastAsia="黑体" w:cs="宋体"/>
          <w:sz w:val="28"/>
          <w:szCs w:val="28"/>
        </w:rPr>
      </w:pPr>
      <w:bookmarkStart w:id="3" w:name="_Hlk9866206"/>
      <w:r>
        <w:rPr>
          <w:rFonts w:hint="eastAsia" w:ascii="黑体" w:hAnsi="黑体" w:eastAsia="黑体" w:cs="宋体"/>
          <w:sz w:val="28"/>
          <w:szCs w:val="28"/>
        </w:rPr>
        <w:t>四、磋商程序</w:t>
      </w:r>
    </w:p>
    <w:bookmarkEnd w:id="3"/>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磋商文件中评分办法由项目申购单位草拟。文件审核过程中，招标办及相关部门可对磋商文件及评分办法提出修改建议，供应商也可以在答疑过程中对评分办法提出修改建议。经过上述程序确定磋商文件和评分办法。</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磋商前工作日的半天，由招标办按照评委产生办法，从校专家库中随机抽取评委，组成磋商小组。涉及学校发展等重大项目，经一定程序批准后，可临时组成综合评标专家组。对专业技术特别的项目，经一定程序批准后，从省市专家库中聘请一定数量的校外评审专家。</w:t>
      </w:r>
    </w:p>
    <w:p>
      <w:pPr>
        <w:spacing w:line="360" w:lineRule="auto"/>
        <w:ind w:firstLine="548" w:firstLineChars="196"/>
        <w:rPr>
          <w:rFonts w:ascii="宋体" w:hAnsi="宋体" w:cs="宋体"/>
          <w:sz w:val="28"/>
          <w:szCs w:val="28"/>
        </w:rPr>
      </w:pPr>
      <w:r>
        <w:rPr>
          <w:rFonts w:ascii="宋体" w:hAnsi="宋体" w:cs="宋体"/>
          <w:sz w:val="28"/>
          <w:szCs w:val="28"/>
        </w:rPr>
        <w:t>4.</w:t>
      </w:r>
      <w:r>
        <w:rPr>
          <w:rFonts w:hint="eastAsia" w:ascii="宋体" w:hAnsi="宋体" w:cs="宋体"/>
          <w:sz w:val="28"/>
          <w:szCs w:val="28"/>
        </w:rPr>
        <w:t>招标办工作人员在供应商的见证下唱标。供应商或供应商代表在唱标结果上签名确认。如供应商均未参加唱标，则由招标办工作人员和磋商小组组长、采购人代表共同签名确认。重要项目另请纪检监察机构代表签字。</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5</w:t>
      </w:r>
      <w:r>
        <w:rPr>
          <w:rFonts w:ascii="宋体" w:hAnsi="宋体" w:eastAsia="宋体" w:cs="宋体"/>
          <w:sz w:val="28"/>
          <w:szCs w:val="28"/>
        </w:rPr>
        <w:t>.</w:t>
      </w:r>
      <w:r>
        <w:rPr>
          <w:rFonts w:hint="eastAsia" w:ascii="宋体" w:hAnsi="宋体" w:eastAsia="宋体" w:cs="宋体"/>
          <w:sz w:val="28"/>
          <w:szCs w:val="28"/>
        </w:rPr>
        <w:t>磋商小组审阅供应商所递交的响应文件，凡不具备资格条件的供应商不得进入磋商程序。</w:t>
      </w:r>
    </w:p>
    <w:p>
      <w:pPr>
        <w:pStyle w:val="19"/>
        <w:spacing w:line="360" w:lineRule="auto"/>
        <w:ind w:firstLine="560"/>
        <w:rPr>
          <w:rFonts w:ascii="宋体" w:hAnsi="宋体" w:eastAsia="宋体" w:cs="宋体"/>
          <w:sz w:val="28"/>
          <w:szCs w:val="28"/>
        </w:rPr>
      </w:pPr>
      <w:r>
        <w:rPr>
          <w:rFonts w:hint="eastAsia" w:ascii="宋体" w:hAnsi="宋体" w:cs="宋体"/>
          <w:sz w:val="28"/>
          <w:szCs w:val="28"/>
        </w:rPr>
        <w:t>6.</w:t>
      </w:r>
      <w:r>
        <w:rPr>
          <w:rFonts w:hint="eastAsia" w:ascii="宋体" w:hAnsi="宋体" w:eastAsia="宋体" w:cs="宋体"/>
          <w:sz w:val="28"/>
          <w:szCs w:val="28"/>
        </w:rPr>
        <w:t>磋商小组所有成员集中与单一供应商分别就竞争性磋商采购项目的技术、商务和价格进行磋商。</w:t>
      </w:r>
    </w:p>
    <w:p>
      <w:pPr>
        <w:pStyle w:val="19"/>
        <w:spacing w:line="360" w:lineRule="auto"/>
        <w:ind w:firstLine="560"/>
        <w:rPr>
          <w:rFonts w:ascii="宋体" w:hAnsi="宋体" w:eastAsia="宋体" w:cs="宋体"/>
          <w:sz w:val="28"/>
          <w:szCs w:val="28"/>
        </w:rPr>
      </w:pPr>
      <w:r>
        <w:rPr>
          <w:rFonts w:hint="eastAsia" w:ascii="宋体" w:hAnsi="宋体" w:cs="宋体"/>
          <w:sz w:val="28"/>
          <w:szCs w:val="28"/>
        </w:rPr>
        <w:t>7</w:t>
      </w:r>
      <w:r>
        <w:rPr>
          <w:rFonts w:ascii="宋体" w:hAnsi="宋体" w:cs="宋体"/>
          <w:sz w:val="28"/>
          <w:szCs w:val="28"/>
        </w:rPr>
        <w:t>.</w:t>
      </w:r>
      <w:r>
        <w:rPr>
          <w:rFonts w:hint="eastAsia" w:ascii="宋体" w:hAnsi="宋体" w:eastAsia="宋体" w:cs="宋体"/>
          <w:sz w:val="28"/>
          <w:szCs w:val="28"/>
        </w:rPr>
        <w:t>磋商过程中，磋商小组可以根据磋商文件和磋商情况可能实质性变动采购需求中的技术、服务要求以及合同草案条款，但不得变动磋商文件中的其他内容。实质性变动的内容，须经采购人代表确认。</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对磋商文件作出的实质性变动是磋商文件的有效组成部分，磋商小组应当及时以书面形式同时通知所有参加磋商的供应商。</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8.如磋商文件有实质性变动的，供应商应当按照磋商文件的变动情况和磋商小组的要求提交响应（或补充）文件，应由其法定代表人或授权代表签字或者加盖公章。</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9.磋商结束后，磋商小组将要求所有实质性响应的供应商在规定时间内提交最后报价。未在磋商工作组规定的时间内完成最后报价的视为放弃磋商，其磋商响应按无效响应处理。已提交响应文件的供应商，在提交最后报价之前，可以根据磋商情况退出磋商。</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10.提交最后报价的供应商不得少于3家（市场竞争不充分的科研项目，以及需要扶持的科技成果转化项目除外）。最后报价由其法定代表人或授权代表签字或者加盖公章，最后报价是供应商响应文件的有效组成部分。</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11.经磋商确定最终采购需求和提交最后报价的供应商后，磋商小组按照确定的评审办法对提交最后报价的供应商的响应文件和最后报价进行独立综合打分和综合排序，并按照汇总排序推荐成交候选供应商。</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结果统计规则：磋商小组评委独立对各供应商综合得分情况进行排序，再将各评委排序累加，数字最小者为第一名，余类推，如有并列，再计算总分加以区别。</w:t>
      </w:r>
    </w:p>
    <w:p>
      <w:pPr>
        <w:pStyle w:val="19"/>
        <w:spacing w:line="360" w:lineRule="auto"/>
        <w:ind w:firstLine="560"/>
        <w:rPr>
          <w:rFonts w:ascii="宋体" w:hAnsi="宋体" w:eastAsia="宋体" w:cs="宋体"/>
          <w:sz w:val="28"/>
          <w:szCs w:val="28"/>
        </w:rPr>
      </w:pPr>
      <w:r>
        <w:rPr>
          <w:rFonts w:hint="eastAsia" w:ascii="宋体" w:hAnsi="宋体" w:eastAsia="宋体" w:cs="宋体"/>
          <w:sz w:val="28"/>
          <w:szCs w:val="28"/>
        </w:rPr>
        <w:t>12.磋商小组按照排序，确定排序第一为拟成交供应商，招标办在学校网站和招标办网站进行公示。公示结束，无异议，确定中标单位。</w:t>
      </w:r>
    </w:p>
    <w:p>
      <w:pPr>
        <w:pStyle w:val="19"/>
        <w:spacing w:line="360" w:lineRule="auto"/>
        <w:ind w:firstLine="560"/>
        <w:rPr>
          <w:rFonts w:ascii="宋体" w:hAnsi="宋体" w:cs="宋体"/>
          <w:kern w:val="0"/>
          <w:sz w:val="28"/>
          <w:szCs w:val="28"/>
        </w:rPr>
      </w:pPr>
      <w:r>
        <w:rPr>
          <w:rFonts w:hint="eastAsia" w:ascii="宋体" w:hAnsi="宋体" w:eastAsia="宋体" w:cs="宋体"/>
          <w:sz w:val="28"/>
          <w:szCs w:val="28"/>
        </w:rPr>
        <w:t>13.本项目未中标单位，我校将根据磋商小组确定的排序、提供的拍摄创意和脚本的可操作性，给予排序第2的单位2万元补偿，给予排序第3的单位1万元补偿。所有补偿费均由招标人在与中标人签订合同后支付（所有补偿费含税，税费由投标人自理）。在领取补偿费前，未中标单位需提交由法人代表签字盖章的自愿同意招标人使用其部分设计方案的承诺书。招标人使用部分制作方案的，不再另行支付费用，且采购人及中标人不承担侵权责任。若该投标人不同意使用其未中标的部分制作方案，则补偿费不予支付。</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五、无效响应</w:t>
      </w:r>
    </w:p>
    <w:p>
      <w:pPr>
        <w:spacing w:line="360" w:lineRule="auto"/>
        <w:ind w:firstLine="548" w:firstLineChars="196"/>
        <w:rPr>
          <w:rFonts w:ascii="宋体" w:cs="宋体"/>
          <w:sz w:val="28"/>
          <w:szCs w:val="28"/>
        </w:rPr>
      </w:pPr>
      <w:r>
        <w:rPr>
          <w:rFonts w:hint="eastAsia" w:ascii="宋体" w:hAnsi="宋体" w:cs="宋体"/>
          <w:sz w:val="28"/>
          <w:szCs w:val="28"/>
        </w:rPr>
        <w:t>响应文件出现下列情形的，将作为无效响应文件，不得进入磋商：</w:t>
      </w:r>
    </w:p>
    <w:p>
      <w:pPr>
        <w:pStyle w:val="36"/>
        <w:numPr>
          <w:ilvl w:val="0"/>
          <w:numId w:val="1"/>
        </w:numPr>
        <w:spacing w:line="360" w:lineRule="auto"/>
        <w:ind w:firstLineChars="0"/>
        <w:rPr>
          <w:rFonts w:ascii="宋体" w:hAnsi="宋体" w:cs="宋体"/>
          <w:sz w:val="28"/>
          <w:szCs w:val="28"/>
        </w:rPr>
      </w:pPr>
      <w:r>
        <w:rPr>
          <w:rFonts w:hint="eastAsia" w:ascii="宋体" w:hAnsi="宋体" w:cs="宋体"/>
          <w:sz w:val="28"/>
          <w:szCs w:val="28"/>
        </w:rPr>
        <w:t>响应文件未按照磋商文件的要求予以密封的；</w:t>
      </w:r>
    </w:p>
    <w:p>
      <w:pPr>
        <w:pStyle w:val="36"/>
        <w:numPr>
          <w:ilvl w:val="0"/>
          <w:numId w:val="1"/>
        </w:numPr>
        <w:spacing w:line="360" w:lineRule="auto"/>
        <w:ind w:firstLineChars="0"/>
        <w:rPr>
          <w:rFonts w:ascii="宋体" w:hAnsi="宋体" w:cs="宋体"/>
          <w:sz w:val="28"/>
          <w:szCs w:val="28"/>
        </w:rPr>
      </w:pPr>
      <w:r>
        <w:rPr>
          <w:rFonts w:hint="eastAsia" w:ascii="宋体" w:hAnsi="宋体" w:cs="宋体"/>
          <w:sz w:val="28"/>
          <w:szCs w:val="28"/>
        </w:rPr>
        <w:t>不满足供应商应具的资格条件的；</w:t>
      </w:r>
    </w:p>
    <w:p>
      <w:pPr>
        <w:spacing w:line="360" w:lineRule="auto"/>
        <w:ind w:firstLine="548" w:firstLineChars="196"/>
        <w:rPr>
          <w:rFonts w:ascii="宋体" w:cs="宋体"/>
          <w:sz w:val="28"/>
          <w:szCs w:val="28"/>
        </w:rPr>
      </w:pPr>
      <w:r>
        <w:rPr>
          <w:rFonts w:ascii="宋体" w:hAnsi="宋体" w:cs="宋体"/>
          <w:kern w:val="0"/>
          <w:sz w:val="28"/>
          <w:szCs w:val="28"/>
        </w:rPr>
        <w:t>3.</w:t>
      </w:r>
      <w:r>
        <w:rPr>
          <w:rFonts w:hint="eastAsia" w:ascii="宋体" w:hAnsi="宋体" w:cs="宋体"/>
          <w:kern w:val="0"/>
          <w:sz w:val="28"/>
          <w:szCs w:val="28"/>
        </w:rPr>
        <w:t>响应文件中应盖供应商单位公章未盖章的（含响应函、承诺函）</w:t>
      </w:r>
      <w:r>
        <w:rPr>
          <w:rFonts w:hint="eastAsia" w:ascii="宋体" w:hAnsi="宋体" w:cs="宋体"/>
          <w:sz w:val="28"/>
          <w:szCs w:val="28"/>
        </w:rPr>
        <w:t>，或响应文件中供应商法定代表人（或委托代理人）应盖章签字未盖章签字的，或响应文件正（副）本整本均未见法定代表人或委托代理人签字的；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响应文件少项漏项，或关键内容字迹模糊、无法辨认的；</w:t>
      </w:r>
    </w:p>
    <w:p>
      <w:pPr>
        <w:spacing w:line="360" w:lineRule="auto"/>
        <w:ind w:firstLine="548" w:firstLineChars="196"/>
        <w:rPr>
          <w:rFonts w:ascii="宋体" w:hAnsi="宋体" w:cs="宋体"/>
          <w:kern w:val="0"/>
          <w:szCs w:val="21"/>
          <w:lang w:bidi="ar"/>
        </w:rPr>
      </w:pPr>
      <w:r>
        <w:rPr>
          <w:rFonts w:ascii="宋体" w:hAnsi="宋体" w:cs="宋体"/>
          <w:sz w:val="28"/>
          <w:szCs w:val="28"/>
        </w:rPr>
        <w:t>5.</w:t>
      </w:r>
      <w:r>
        <w:rPr>
          <w:rFonts w:hint="eastAsia" w:ascii="宋体" w:hAnsi="宋体" w:cs="宋体"/>
          <w:sz w:val="28"/>
          <w:szCs w:val="28"/>
        </w:rPr>
        <w:t>响应单位提供的服务未能响应磋商文件要求的，或服务不能满足磋商要求的，或不符合磋商文件规定的其他实质性要求的</w:t>
      </w:r>
      <w:r>
        <w:rPr>
          <w:rFonts w:hint="eastAsia" w:ascii="宋体" w:hAnsi="宋体" w:cs="宋体"/>
          <w:kern w:val="0"/>
          <w:szCs w:val="21"/>
          <w:lang w:bidi="ar"/>
        </w:rPr>
        <w:t>(</w:t>
      </w:r>
      <w:r>
        <w:rPr>
          <w:rFonts w:hint="eastAsia" w:ascii="宋体" w:hAnsi="宋体" w:cs="宋体"/>
          <w:b/>
          <w:kern w:val="0"/>
          <w:szCs w:val="21"/>
          <w:lang w:bidi="ar"/>
        </w:rPr>
        <w:t>实质性要求是指本竞争性磋商文件中用带星号（“★”）、“须（必须）”或“应（应当）”等其他文字说明的商务和技术要求</w:t>
      </w:r>
      <w:r>
        <w:rPr>
          <w:rFonts w:hint="eastAsia" w:ascii="宋体" w:hAnsi="宋体" w:cs="宋体"/>
          <w:kern w:val="0"/>
          <w:szCs w:val="21"/>
          <w:lang w:bidi="ar"/>
        </w:rPr>
        <w:t>)</w:t>
      </w:r>
      <w:r>
        <w:rPr>
          <w:rFonts w:hint="eastAsia" w:ascii="宋体" w:hAnsi="宋体" w:cs="宋体"/>
          <w:sz w:val="28"/>
          <w:szCs w:val="28"/>
        </w:rPr>
        <w:t>，或响应文件附有采购人不能接受的条件的；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7.</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磋商文件中虽没明确，但经磋商小组讨论通过的符合无效响应情形的其他条件。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六、评分办法</w:t>
      </w:r>
    </w:p>
    <w:p>
      <w:pPr>
        <w:widowControl/>
        <w:adjustRightInd w:val="0"/>
        <w:snapToGrid w:val="0"/>
        <w:spacing w:line="360" w:lineRule="auto"/>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本次磋商采用综合评分法，即响应文件满足磋商文件全部实质性要求且按评审因素的量化指标评审得分最高的供应商为成交候选供应商的评审方法。</w:t>
      </w:r>
    </w:p>
    <w:p>
      <w:pPr>
        <w:widowControl/>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2.评分标准详见附件5。</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hAnsi="宋体" w:cs="宋体"/>
          <w:sz w:val="28"/>
          <w:szCs w:val="28"/>
        </w:rPr>
      </w:pPr>
      <w:r>
        <w:rPr>
          <w:rFonts w:hint="eastAsia" w:ascii="宋体" w:hAnsi="宋体" w:cs="宋体"/>
          <w:sz w:val="28"/>
          <w:szCs w:val="28"/>
        </w:rPr>
        <w:t>1.合同：</w:t>
      </w:r>
    </w:p>
    <w:p>
      <w:pPr>
        <w:spacing w:line="360" w:lineRule="auto"/>
        <w:ind w:firstLine="548" w:firstLineChars="196"/>
        <w:rPr>
          <w:rFonts w:ascii="宋体" w:hAnsi="宋体" w:cs="宋体"/>
          <w:sz w:val="28"/>
          <w:szCs w:val="28"/>
        </w:rPr>
      </w:pPr>
      <w:r>
        <w:rPr>
          <w:rFonts w:hint="eastAsia" w:ascii="宋体" w:hAnsi="宋体" w:cs="宋体"/>
          <w:sz w:val="28"/>
          <w:szCs w:val="28"/>
        </w:rPr>
        <w:t>（1）中标公示结束无异议后5个工作日内，中标单位须及时缴纳中标价的10%作为履约保证金并前来我校领取《中标通知书》（一式三份）。服务完成，验收合格一次性无息退还履约保证金。</w:t>
      </w:r>
    </w:p>
    <w:p>
      <w:pPr>
        <w:spacing w:line="360" w:lineRule="auto"/>
        <w:ind w:firstLine="548" w:firstLineChars="196"/>
        <w:rPr>
          <w:rFonts w:ascii="宋体" w:hAnsi="宋体" w:cs="宋体"/>
          <w:sz w:val="28"/>
          <w:szCs w:val="28"/>
        </w:rPr>
      </w:pPr>
      <w:r>
        <w:rPr>
          <w:rFonts w:hint="eastAsia" w:ascii="宋体" w:hAnsi="宋体" w:cs="宋体"/>
          <w:sz w:val="28"/>
          <w:szCs w:val="28"/>
        </w:rPr>
        <w:t>（2）中标单位须在接《中标通知书》起7个工作日内，凭《中标通知书》原件与项目归口管理部门或采购人签订服务合同，所签订的合同不得对竞争性磋商文件和磋商响应文件作实质性修改。中标人不得以任何理由拖延、拒签合同；中标单位拒不签订合同的，我校将其列入黑名单，三年内不得到我校从事任何招标采购活动。</w:t>
      </w:r>
    </w:p>
    <w:p>
      <w:pPr>
        <w:spacing w:line="360" w:lineRule="auto"/>
        <w:ind w:firstLine="548" w:firstLineChars="196"/>
        <w:rPr>
          <w:rFonts w:ascii="宋体" w:hAnsi="宋体" w:cs="宋体"/>
          <w:sz w:val="28"/>
          <w:szCs w:val="28"/>
        </w:rPr>
      </w:pPr>
      <w:r>
        <w:rPr>
          <w:rFonts w:hint="eastAsia" w:ascii="宋体" w:hAnsi="宋体" w:cs="宋体"/>
          <w:sz w:val="28"/>
          <w:szCs w:val="28"/>
        </w:rPr>
        <w:t>成交供应商因不可抗力或者自身原因不能履行合同的，采购人可以按磋商小组推荐顺序，确定第二候选人作为成交供应商，也可以重新开展采购活动。</w:t>
      </w:r>
    </w:p>
    <w:p>
      <w:pPr>
        <w:spacing w:line="360" w:lineRule="auto"/>
        <w:ind w:firstLine="560" w:firstLineChars="200"/>
        <w:rPr>
          <w:rFonts w:ascii="宋体" w:hAnsi="宋体" w:cs="宋体"/>
          <w:sz w:val="28"/>
          <w:szCs w:val="28"/>
        </w:rPr>
      </w:pPr>
      <w:r>
        <w:rPr>
          <w:rFonts w:hint="eastAsia" w:ascii="宋体" w:hAnsi="宋体" w:cs="宋体"/>
          <w:sz w:val="28"/>
          <w:szCs w:val="28"/>
        </w:rPr>
        <w:t>（3）附件6合同仅为参考样本，最终以我校审计处审核后签署的合同为准。</w:t>
      </w:r>
    </w:p>
    <w:p>
      <w:pPr>
        <w:spacing w:line="360" w:lineRule="auto"/>
        <w:ind w:firstLine="548" w:firstLineChars="196"/>
        <w:rPr>
          <w:rFonts w:ascii="宋体" w:hAnsi="宋体" w:cs="宋体"/>
          <w:sz w:val="28"/>
          <w:szCs w:val="28"/>
        </w:rPr>
      </w:pPr>
      <w:r>
        <w:rPr>
          <w:rFonts w:hint="eastAsia" w:ascii="宋体" w:hAnsi="宋体" w:cs="宋体"/>
          <w:sz w:val="28"/>
          <w:szCs w:val="28"/>
        </w:rPr>
        <w:t>2.服务地点：南京信息工程大学校内。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ascii="宋体" w:hAnsi="宋体" w:cs="宋体"/>
          <w:sz w:val="28"/>
          <w:szCs w:val="28"/>
        </w:rPr>
        <w:t>制作完成</w:t>
      </w:r>
      <w:r>
        <w:rPr>
          <w:rFonts w:hint="eastAsia" w:ascii="宋体" w:hAnsi="宋体" w:cs="宋体"/>
          <w:sz w:val="28"/>
          <w:szCs w:val="28"/>
        </w:rPr>
        <w:t>、验收合格后</w:t>
      </w:r>
      <w:r>
        <w:rPr>
          <w:rFonts w:ascii="宋体" w:hAnsi="宋体" w:cs="宋体"/>
          <w:sz w:val="28"/>
          <w:szCs w:val="28"/>
        </w:rPr>
        <w:t>并经有关单位确认无质量问题后，一次性支付完毕。具体内容以最终签署的合同约定为准。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）我校不接收现金或支付宝等方式交费。各供应商务必通过单位银行基本账户提前将资料费汇至我校以下账号：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。请各响应人务必在转账留言栏备注填写</w:t>
      </w:r>
      <w:r>
        <w:rPr>
          <w:rFonts w:hint="eastAsia" w:ascii="宋体" w:hAnsi="宋体" w:cs="宋体"/>
          <w:b/>
          <w:sz w:val="28"/>
          <w:szCs w:val="28"/>
        </w:rPr>
        <w:t>“JZCG-2023-00017资料费”</w:t>
      </w:r>
      <w:r>
        <w:rPr>
          <w:rFonts w:hint="eastAsia" w:ascii="宋体" w:hAnsi="宋体" w:cs="宋体"/>
          <w:sz w:val="28"/>
          <w:szCs w:val="28"/>
        </w:rPr>
        <w:t>字样，以便开票和对账。请各单位务必将转账回单复印件放入《响应文件》中（无此证明，一律作为无效标处理）。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我校提供电子普通发票，招标办定期到财务结算中心对账（时间约半个月）。请供应商在报名时正确填写单位纳税人识别号，并确保联系人手机号及邮箱状态正常，以便接收电子发票信息。</w:t>
      </w:r>
    </w:p>
    <w:p>
      <w:pPr>
        <w:spacing w:line="360" w:lineRule="auto"/>
        <w:ind w:firstLine="548" w:firstLineChars="196"/>
        <w:rPr>
          <w:rFonts w:ascii="宋体" w:hAnsi="宋体" w:cs="宋体"/>
          <w:b/>
          <w:bCs/>
          <w:sz w:val="28"/>
          <w:szCs w:val="28"/>
        </w:rPr>
      </w:pPr>
      <w:r>
        <w:rPr>
          <w:rFonts w:hint="eastAsia" w:ascii="宋体" w:hAnsi="宋体" w:cs="宋体"/>
          <w:sz w:val="28"/>
          <w:szCs w:val="28"/>
        </w:rPr>
        <w:t>5</w:t>
      </w:r>
      <w:r>
        <w:rPr>
          <w:rFonts w:ascii="宋体" w:hAnsi="宋体" w:cs="宋体"/>
          <w:sz w:val="28"/>
          <w:szCs w:val="28"/>
        </w:rPr>
        <w:t>.</w:t>
      </w:r>
      <w:r>
        <w:rPr>
          <w:rFonts w:hint="eastAsia" w:ascii="宋体" w:hAnsi="宋体" w:cs="宋体"/>
          <w:sz w:val="28"/>
          <w:szCs w:val="28"/>
        </w:rPr>
        <w:t>响应保证金：无</w:t>
      </w:r>
    </w:p>
    <w:p>
      <w:pPr>
        <w:spacing w:line="360" w:lineRule="auto"/>
        <w:ind w:firstLine="548" w:firstLineChars="196"/>
        <w:rPr>
          <w:rFonts w:ascii="宋体" w:hAnsi="宋体" w:cs="宋体"/>
          <w:sz w:val="28"/>
          <w:szCs w:val="28"/>
        </w:rPr>
      </w:pPr>
      <w:r>
        <w:rPr>
          <w:rFonts w:ascii="宋体" w:hAnsi="宋体" w:cs="宋体"/>
          <w:sz w:val="28"/>
          <w:szCs w:val="28"/>
        </w:rPr>
        <w:t>6.</w:t>
      </w:r>
      <w:r>
        <w:rPr>
          <w:rFonts w:hint="eastAsia" w:ascii="宋体" w:hAnsi="宋体" w:cs="宋体"/>
          <w:sz w:val="28"/>
          <w:szCs w:val="28"/>
        </w:rPr>
        <w:t>履约保证金：中标价10%。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）成交公示后，仅成交单位需缴纳履约保证金（未成交单位无需缴纳任何保证金）。成交单位自行将履约保证金汇至学校财务账户（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）。而后到财务结算中心（财务处二楼201室）开具缴款收据，凭缴款收据到招标办领取中标通知书，凭中标通知书与采购单位签订服务合同。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成交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）如成交单位有下列情况之一，不予退还履约保证金，我校将其列入招标诚信“黑名单”，</w:t>
      </w:r>
      <w:r>
        <w:rPr>
          <w:rFonts w:ascii="宋体" w:hAnsi="宋体" w:cs="宋体"/>
          <w:sz w:val="28"/>
          <w:szCs w:val="28"/>
        </w:rPr>
        <w:t>3</w:t>
      </w:r>
      <w:r>
        <w:rPr>
          <w:rFonts w:hint="eastAsia" w:ascii="宋体" w:hAnsi="宋体" w:cs="宋体"/>
          <w:sz w:val="28"/>
          <w:szCs w:val="28"/>
        </w:rPr>
        <w:t>年内不得到我校从事任何招标采购活动。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成交单位未能按学校通知，在规定时间内签署合同；或签署合同后未能履约、单方撕毁合同等；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成交单位在响应过程中存在串通响应等违规或舞弊行为；或成交单位借用其他公司相关资质的；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pPr>
      <w:r>
        <w:rPr>
          <w:rFonts w:ascii="宋体" w:hAnsi="宋体" w:cs="宋体"/>
          <w:sz w:val="28"/>
          <w:szCs w:val="28"/>
        </w:rPr>
        <w:t>8.</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4"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报名时间：磋商公告发布后5个工作日。</w:t>
      </w:r>
    </w:p>
    <w:p>
      <w:pPr>
        <w:spacing w:line="360" w:lineRule="auto"/>
        <w:ind w:firstLine="560" w:firstLineChars="200"/>
        <w:rPr>
          <w:rFonts w:ascii="宋体" w:hAnsi="宋体" w:cs="宋体"/>
          <w:kern w:val="0"/>
          <w:sz w:val="28"/>
          <w:szCs w:val="28"/>
        </w:rPr>
      </w:pPr>
      <w:r>
        <w:rPr>
          <w:rFonts w:ascii="宋体" w:hAnsi="宋体"/>
          <w:sz w:val="28"/>
          <w:szCs w:val="28"/>
        </w:rPr>
        <w:t>2.</w:t>
      </w:r>
      <w:r>
        <w:rPr>
          <w:rFonts w:hint="eastAsia" w:ascii="宋体" w:hAnsi="宋体"/>
          <w:sz w:val="28"/>
          <w:szCs w:val="28"/>
        </w:rPr>
        <w:t>领取磋商文件：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hAnsi="宋体" w:cs="宋体"/>
          <w:kern w:val="0"/>
          <w:sz w:val="28"/>
          <w:szCs w:val="28"/>
        </w:rPr>
      </w:pPr>
      <w:r>
        <w:rPr>
          <w:rFonts w:hint="eastAsia" w:ascii="宋体" w:hAnsi="宋体"/>
          <w:sz w:val="28"/>
          <w:szCs w:val="28"/>
        </w:rPr>
        <w:t>3</w:t>
      </w:r>
      <w:r>
        <w:rPr>
          <w:rFonts w:ascii="宋体" w:hAnsi="宋体"/>
          <w:sz w:val="28"/>
          <w:szCs w:val="28"/>
        </w:rPr>
        <w:t>.勘察现场：</w:t>
      </w:r>
      <w:r>
        <w:rPr>
          <w:rFonts w:hint="eastAsia" w:ascii="宋体" w:hAnsi="宋体"/>
          <w:sz w:val="28"/>
          <w:szCs w:val="28"/>
        </w:rPr>
        <w:t>无。</w:t>
      </w:r>
    </w:p>
    <w:p>
      <w:pPr>
        <w:spacing w:line="360" w:lineRule="auto"/>
        <w:ind w:firstLine="560" w:firstLineChars="200"/>
        <w:rPr>
          <w:rFonts w:ascii="宋体"/>
          <w:sz w:val="28"/>
          <w:szCs w:val="28"/>
        </w:rPr>
      </w:pPr>
      <w:r>
        <w:rPr>
          <w:rFonts w:ascii="宋体" w:hAnsi="宋体"/>
          <w:sz w:val="28"/>
          <w:szCs w:val="28"/>
        </w:rPr>
        <w:t>4.</w:t>
      </w:r>
      <w:r>
        <w:rPr>
          <w:rFonts w:hint="eastAsia" w:ascii="宋体" w:hAnsi="宋体"/>
          <w:sz w:val="28"/>
          <w:szCs w:val="28"/>
        </w:rPr>
        <w:t xml:space="preserve">答疑时间：          </w:t>
      </w:r>
    </w:p>
    <w:p>
      <w:pPr>
        <w:spacing w:line="36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）供应商如有疑问，请在</w:t>
      </w:r>
      <w:r>
        <w:rPr>
          <w:rFonts w:ascii="宋体" w:hAnsi="宋体" w:cs="宋体"/>
          <w:sz w:val="28"/>
          <w:szCs w:val="28"/>
        </w:rPr>
        <w:t>202</w:t>
      </w:r>
      <w:r>
        <w:rPr>
          <w:rFonts w:hint="eastAsia" w:ascii="宋体" w:hAnsi="宋体" w:cs="宋体"/>
          <w:sz w:val="28"/>
          <w:szCs w:val="28"/>
        </w:rPr>
        <w:t>3年03月</w:t>
      </w:r>
      <w:r>
        <w:rPr>
          <w:rFonts w:hint="eastAsia" w:ascii="宋体" w:hAnsi="宋体" w:cs="宋体"/>
          <w:sz w:val="28"/>
          <w:szCs w:val="28"/>
          <w:lang w:val="en-US" w:eastAsia="zh-CN"/>
        </w:rPr>
        <w:t>30</w:t>
      </w:r>
      <w:r>
        <w:rPr>
          <w:rFonts w:hint="eastAsia" w:ascii="宋体" w:hAnsi="宋体" w:cs="宋体"/>
          <w:sz w:val="28"/>
          <w:szCs w:val="28"/>
        </w:rPr>
        <w:t>日</w:t>
      </w:r>
      <w:r>
        <w:rPr>
          <w:rFonts w:ascii="宋体" w:hAnsi="宋体" w:cs="宋体"/>
          <w:sz w:val="28"/>
          <w:szCs w:val="28"/>
        </w:rPr>
        <w:t>11</w:t>
      </w:r>
      <w:r>
        <w:rPr>
          <w:rFonts w:hint="eastAsia" w:ascii="宋体" w:hAnsi="宋体" w:cs="宋体"/>
          <w:sz w:val="28"/>
          <w:szCs w:val="28"/>
        </w:rPr>
        <w:t>：</w:t>
      </w:r>
      <w:r>
        <w:rPr>
          <w:rFonts w:ascii="宋体" w:hAnsi="宋体" w:cs="宋体"/>
          <w:sz w:val="28"/>
          <w:szCs w:val="28"/>
        </w:rPr>
        <w:t>3</w:t>
      </w:r>
      <w:r>
        <w:fldChar w:fldCharType="begin"/>
      </w:r>
      <w:r>
        <w:instrText xml:space="preserve"> HYPERLINK "mailto:30前将问题一律以word格式或txt格式发至89523765@qq.com" </w:instrText>
      </w:r>
      <w:r>
        <w:fldChar w:fldCharType="separate"/>
      </w:r>
      <w:r>
        <w:rPr>
          <w:rFonts w:ascii="宋体" w:hAnsi="宋体" w:cs="宋体"/>
          <w:sz w:val="28"/>
          <w:szCs w:val="28"/>
        </w:rPr>
        <w:t>0</w:t>
      </w:r>
      <w:r>
        <w:rPr>
          <w:rFonts w:hint="eastAsia" w:ascii="宋体" w:hAnsi="宋体" w:cs="宋体"/>
          <w:sz w:val="28"/>
          <w:szCs w:val="28"/>
        </w:rPr>
        <w:t xml:space="preserve">  前将问题以</w:t>
      </w:r>
      <w:r>
        <w:rPr>
          <w:rFonts w:ascii="宋体" w:hAnsi="宋体" w:cs="宋体"/>
          <w:sz w:val="28"/>
          <w:szCs w:val="28"/>
        </w:rPr>
        <w:t>word</w:t>
      </w:r>
      <w:r>
        <w:rPr>
          <w:rFonts w:hint="eastAsia" w:ascii="宋体" w:hAnsi="宋体" w:cs="宋体"/>
          <w:sz w:val="28"/>
          <w:szCs w:val="28"/>
        </w:rPr>
        <w:t>文档格式发至</w:t>
      </w:r>
      <w:r>
        <w:rPr>
          <w:rFonts w:ascii="宋体" w:hAnsi="宋体" w:cs="宋体"/>
          <w:sz w:val="28"/>
          <w:szCs w:val="28"/>
        </w:rPr>
        <w:t>2483567991@qq.com</w:t>
      </w:r>
      <w:r>
        <w:rPr>
          <w:rFonts w:ascii="宋体" w:hAnsi="宋体" w:cs="宋体"/>
          <w:sz w:val="28"/>
          <w:szCs w:val="28"/>
        </w:rPr>
        <w:fldChar w:fldCharType="end"/>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）我校项目归口管理部门将通过招标办向各供应商统一进行书面（或电子版）答疑回复。</w:t>
      </w:r>
    </w:p>
    <w:p>
      <w:pPr>
        <w:widowControl/>
        <w:snapToGrid w:val="0"/>
        <w:spacing w:line="360" w:lineRule="auto"/>
        <w:ind w:firstLine="548" w:firstLineChars="196"/>
        <w:rPr>
          <w:rFonts w:ascii="黑体" w:hAnsi="黑体" w:eastAsia="黑体"/>
          <w:i/>
          <w:sz w:val="28"/>
          <w:szCs w:val="28"/>
        </w:rPr>
      </w:pPr>
      <w:r>
        <w:rPr>
          <w:rFonts w:ascii="宋体" w:hAnsi="宋体"/>
          <w:sz w:val="28"/>
          <w:szCs w:val="28"/>
        </w:rPr>
        <w:t>5</w:t>
      </w:r>
      <w:r>
        <w:rPr>
          <w:rFonts w:hint="eastAsia" w:ascii="宋体" w:hAnsi="宋体"/>
          <w:sz w:val="28"/>
          <w:szCs w:val="28"/>
        </w:rPr>
        <w:t>.响应文件提交</w:t>
      </w:r>
    </w:p>
    <w:p>
      <w:pPr>
        <w:widowControl/>
        <w:spacing w:line="360" w:lineRule="auto"/>
        <w:ind w:firstLine="560" w:firstLineChars="200"/>
        <w:rPr>
          <w:rFonts w:ascii="宋体" w:hAnsi="宋体"/>
          <w:sz w:val="28"/>
          <w:szCs w:val="28"/>
        </w:rPr>
      </w:pPr>
      <w:r>
        <w:rPr>
          <w:rFonts w:hint="eastAsia" w:ascii="宋体" w:hAnsi="宋体"/>
          <w:sz w:val="28"/>
          <w:szCs w:val="28"/>
        </w:rPr>
        <w:t>（1）响应文件接收时间：</w:t>
      </w:r>
      <w:r>
        <w:rPr>
          <w:rFonts w:ascii="宋体" w:hAnsi="宋体"/>
          <w:sz w:val="28"/>
          <w:szCs w:val="28"/>
        </w:rPr>
        <w:t>2023</w:t>
      </w:r>
      <w:r>
        <w:rPr>
          <w:rFonts w:hint="eastAsia" w:ascii="宋体" w:hAnsi="宋体"/>
          <w:sz w:val="28"/>
          <w:szCs w:val="28"/>
        </w:rPr>
        <w:t>年</w:t>
      </w:r>
      <w:r>
        <w:rPr>
          <w:rFonts w:hint="eastAsia" w:ascii="宋体" w:hAnsi="宋体"/>
          <w:sz w:val="28"/>
          <w:szCs w:val="28"/>
          <w:lang w:val="en-US" w:eastAsia="zh-CN"/>
        </w:rPr>
        <w:t>04</w:t>
      </w:r>
      <w:r>
        <w:rPr>
          <w:rFonts w:hint="eastAsia" w:ascii="宋体" w:hAnsi="宋体"/>
          <w:sz w:val="28"/>
          <w:szCs w:val="28"/>
        </w:rPr>
        <w:t>月</w:t>
      </w:r>
      <w:r>
        <w:rPr>
          <w:rFonts w:hint="eastAsia" w:ascii="宋体" w:hAnsi="宋体"/>
          <w:sz w:val="28"/>
          <w:szCs w:val="28"/>
          <w:lang w:val="en-US" w:eastAsia="zh-CN"/>
        </w:rPr>
        <w:t>03</w:t>
      </w:r>
      <w:r>
        <w:rPr>
          <w:rFonts w:hint="eastAsia" w:ascii="宋体" w:hAnsi="宋体"/>
          <w:sz w:val="28"/>
          <w:szCs w:val="28"/>
        </w:rPr>
        <w:t>日</w:t>
      </w:r>
      <w:r>
        <w:rPr>
          <w:rFonts w:hint="eastAsia" w:ascii="宋体" w:hAnsi="宋体"/>
          <w:sz w:val="28"/>
          <w:szCs w:val="28"/>
          <w:lang w:val="en-US" w:eastAsia="zh-CN"/>
        </w:rPr>
        <w:t>13</w:t>
      </w:r>
      <w:r>
        <w:rPr>
          <w:rFonts w:ascii="宋体" w:hAnsi="宋体"/>
          <w:sz w:val="28"/>
          <w:szCs w:val="28"/>
        </w:rPr>
        <w:t>:</w:t>
      </w:r>
      <w:r>
        <w:rPr>
          <w:rFonts w:hint="eastAsia" w:ascii="宋体" w:hAnsi="宋体"/>
          <w:sz w:val="28"/>
          <w:szCs w:val="28"/>
          <w:lang w:val="en-US" w:eastAsia="zh-CN"/>
        </w:rPr>
        <w:t>3</w:t>
      </w:r>
      <w:r>
        <w:rPr>
          <w:rFonts w:ascii="宋体" w:hAnsi="宋体"/>
          <w:sz w:val="28"/>
          <w:szCs w:val="28"/>
        </w:rPr>
        <w:t>0</w:t>
      </w: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0</w:t>
      </w:r>
      <w:r>
        <w:rPr>
          <w:rFonts w:hint="eastAsia" w:ascii="宋体" w:hAnsi="宋体"/>
          <w:sz w:val="28"/>
          <w:szCs w:val="28"/>
        </w:rPr>
        <w:t>0（北京时间）；</w:t>
      </w:r>
    </w:p>
    <w:p>
      <w:pPr>
        <w:pStyle w:val="2"/>
        <w:spacing w:line="360" w:lineRule="auto"/>
        <w:ind w:firstLine="560"/>
        <w:rPr>
          <w:rFonts w:ascii="宋体" w:hAnsi="宋体"/>
          <w:sz w:val="28"/>
          <w:szCs w:val="28"/>
        </w:rPr>
      </w:pPr>
      <w:r>
        <w:rPr>
          <w:rFonts w:hint="eastAsia" w:ascii="宋体" w:hAnsi="宋体"/>
          <w:sz w:val="28"/>
          <w:szCs w:val="28"/>
        </w:rPr>
        <w:t>（2）</w:t>
      </w:r>
      <w:bookmarkStart w:id="5" w:name="_Hlk32349437"/>
      <w:r>
        <w:rPr>
          <w:rFonts w:hint="eastAsia" w:ascii="宋体" w:hAnsi="宋体"/>
          <w:sz w:val="28"/>
          <w:szCs w:val="28"/>
        </w:rPr>
        <w:t>提交方式：</w:t>
      </w:r>
      <w:r>
        <w:rPr>
          <w:rFonts w:hint="eastAsia" w:ascii="宋体" w:hAnsi="宋体"/>
          <w:b/>
          <w:bCs/>
          <w:sz w:val="28"/>
          <w:szCs w:val="28"/>
        </w:rPr>
        <w:t>本项目只接收专人派送的响应文件，不接收邮寄</w:t>
      </w:r>
      <w:r>
        <w:rPr>
          <w:rFonts w:hint="eastAsia" w:ascii="宋体" w:hAnsi="宋体"/>
          <w:sz w:val="28"/>
          <w:szCs w:val="28"/>
        </w:rPr>
        <w:t>。请各供应商自行安排人员，务必于接收截止时间前将响应文件送达我校，截止时间后，采购人不受理任何响应文件。（若后期有调整，会将调整信息发送到各供应商报名邮箱，请各供应商在磋商前密切关注报名邮箱）</w:t>
      </w:r>
    </w:p>
    <w:p>
      <w:pPr>
        <w:widowControl/>
        <w:shd w:val="clear" w:color="auto" w:fill="FFFFFF"/>
        <w:spacing w:before="75" w:after="75" w:line="360" w:lineRule="auto"/>
        <w:ind w:firstLine="555"/>
        <w:jc w:val="left"/>
        <w:rPr>
          <w:rFonts w:ascii="宋体" w:hAnsi="宋体"/>
          <w:b/>
          <w:bCs/>
          <w:sz w:val="28"/>
          <w:szCs w:val="28"/>
        </w:rPr>
      </w:pPr>
      <w:r>
        <w:rPr>
          <w:rFonts w:hint="eastAsia" w:ascii="宋体" w:hAnsi="宋体"/>
          <w:b/>
          <w:bCs/>
          <w:sz w:val="28"/>
          <w:szCs w:val="28"/>
        </w:rPr>
        <w:t>（</w:t>
      </w:r>
      <w:r>
        <w:rPr>
          <w:rFonts w:ascii="宋体" w:hAnsi="宋体"/>
          <w:b/>
          <w:bCs/>
          <w:sz w:val="28"/>
          <w:szCs w:val="28"/>
        </w:rPr>
        <w:t>3</w:t>
      </w:r>
      <w:r>
        <w:rPr>
          <w:rFonts w:hint="eastAsia" w:ascii="宋体" w:hAnsi="宋体"/>
          <w:b/>
          <w:bCs/>
          <w:sz w:val="28"/>
          <w:szCs w:val="28"/>
        </w:rPr>
        <w:t>）</w:t>
      </w:r>
      <w:r>
        <w:rPr>
          <w:rFonts w:hint="eastAsia" w:ascii="宋体" w:hAnsi="宋体" w:cs="宋体"/>
          <w:b/>
          <w:bCs/>
          <w:color w:val="000000"/>
          <w:sz w:val="28"/>
          <w:szCs w:val="28"/>
          <w:shd w:val="clear" w:color="auto" w:fill="FFFFFF"/>
        </w:rPr>
        <w:t>由于校园管理，《法定代表人授权书》指定的授权代表携带身份证和项目汇报人进校参与磋商（即最多两人），进校人员至少提前一天扫描以下二维码进行入校申请。</w:t>
      </w:r>
      <w:r>
        <w:rPr>
          <w:rFonts w:hint="eastAsia" w:ascii="宋体" w:hAnsi="宋体"/>
          <w:b/>
          <w:bCs/>
          <w:sz w:val="28"/>
          <w:szCs w:val="28"/>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rPr>
      </w:pPr>
      <w:r>
        <w:rPr>
          <w:rFonts w:hint="eastAsia" w:ascii="宋体" w:hAnsi="宋体"/>
          <w:sz w:val="28"/>
          <w:szCs w:val="28"/>
        </w:rPr>
        <w:t>校内联系人信息：姓名：刘玉环；工号：</w:t>
      </w:r>
      <w:r>
        <w:rPr>
          <w:rFonts w:ascii="宋体" w:hAnsi="宋体"/>
          <w:sz w:val="28"/>
          <w:szCs w:val="28"/>
        </w:rPr>
        <w:t>850170</w:t>
      </w:r>
    </w:p>
    <w:p>
      <w:pPr>
        <w:pStyle w:val="2"/>
        <w:spacing w:line="360" w:lineRule="auto"/>
        <w:ind w:firstLine="480"/>
        <w:jc w:val="center"/>
        <w:rPr>
          <w:rFonts w:ascii="宋体" w:cs="宋体"/>
          <w:sz w:val="24"/>
        </w:rPr>
      </w:pPr>
      <w:r>
        <w:rPr>
          <w:rFonts w:ascii="宋体" w:cs="宋体"/>
          <w:sz w:val="24"/>
        </w:rPr>
        <w:drawing>
          <wp:inline distT="0" distB="0" distL="0" distR="0">
            <wp:extent cx="2112010" cy="1963420"/>
            <wp:effectExtent l="0" t="0" r="254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8802" cy="1970036"/>
                    </a:xfrm>
                    <a:prstGeom prst="rect">
                      <a:avLst/>
                    </a:prstGeom>
                    <a:noFill/>
                    <a:ln>
                      <a:noFill/>
                    </a:ln>
                  </pic:spPr>
                </pic:pic>
              </a:graphicData>
            </a:graphic>
          </wp:inline>
        </w:drawing>
      </w:r>
    </w:p>
    <w:p>
      <w:pPr>
        <w:pStyle w:val="2"/>
        <w:spacing w:line="360" w:lineRule="auto"/>
        <w:ind w:firstLine="560"/>
        <w:rPr>
          <w:rFonts w:ascii="宋体" w:hAnsi="宋体"/>
          <w:sz w:val="28"/>
          <w:szCs w:val="28"/>
        </w:rPr>
      </w:pPr>
    </w:p>
    <w:bookmarkEnd w:id="5"/>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。联系人：马老师、罗老师、刘老师；联系电话：025-58731441。</w:t>
      </w:r>
    </w:p>
    <w:p>
      <w:pPr>
        <w:snapToGrid w:val="0"/>
        <w:spacing w:line="360" w:lineRule="auto"/>
        <w:ind w:firstLine="560" w:firstLineChars="200"/>
        <w:rPr>
          <w:rFonts w:ascii="宋体" w:hAnsi="宋体"/>
          <w:sz w:val="28"/>
          <w:szCs w:val="28"/>
        </w:rPr>
      </w:pPr>
      <w:r>
        <w:rPr>
          <w:rFonts w:ascii="宋体" w:hAnsi="宋体"/>
          <w:sz w:val="28"/>
          <w:szCs w:val="28"/>
        </w:rPr>
        <w:t>6</w:t>
      </w:r>
      <w:r>
        <w:rPr>
          <w:rFonts w:hint="eastAsia" w:ascii="宋体" w:hAnsi="宋体"/>
          <w:sz w:val="28"/>
          <w:szCs w:val="28"/>
        </w:rPr>
        <w:t>.磋商时间</w:t>
      </w:r>
    </w:p>
    <w:p>
      <w:pPr>
        <w:widowControl/>
        <w:spacing w:line="360" w:lineRule="auto"/>
        <w:ind w:firstLine="560" w:firstLineChars="200"/>
        <w:rPr>
          <w:rFonts w:ascii="宋体" w:hAnsi="宋体"/>
          <w:sz w:val="28"/>
          <w:szCs w:val="28"/>
        </w:rPr>
      </w:pPr>
      <w:r>
        <w:rPr>
          <w:rFonts w:hint="eastAsia" w:ascii="宋体" w:hAnsi="宋体"/>
          <w:sz w:val="28"/>
          <w:szCs w:val="28"/>
        </w:rPr>
        <w:t>（1）磋商时间：2023年</w:t>
      </w:r>
      <w:r>
        <w:rPr>
          <w:rFonts w:hint="eastAsia" w:ascii="宋体" w:hAnsi="宋体"/>
          <w:sz w:val="28"/>
          <w:szCs w:val="28"/>
          <w:lang w:val="en-US" w:eastAsia="zh-CN"/>
        </w:rPr>
        <w:t>04</w:t>
      </w:r>
      <w:r>
        <w:rPr>
          <w:rFonts w:hint="eastAsia" w:ascii="宋体" w:hAnsi="宋体"/>
          <w:sz w:val="28"/>
          <w:szCs w:val="28"/>
        </w:rPr>
        <w:t>月</w:t>
      </w:r>
      <w:r>
        <w:rPr>
          <w:rFonts w:hint="eastAsia" w:ascii="宋体" w:hAnsi="宋体"/>
          <w:sz w:val="28"/>
          <w:szCs w:val="28"/>
          <w:lang w:val="en-US" w:eastAsia="zh-CN"/>
        </w:rPr>
        <w:t>03</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：00；(注：磋商全程视频监控并录音录像)。</w:t>
      </w:r>
    </w:p>
    <w:p>
      <w:pPr>
        <w:snapToGrid w:val="0"/>
        <w:spacing w:line="360" w:lineRule="auto"/>
        <w:ind w:firstLine="560" w:firstLineChars="200"/>
        <w:rPr>
          <w:rFonts w:ascii="宋体" w:hAnsi="宋体"/>
          <w:sz w:val="28"/>
          <w:szCs w:val="28"/>
        </w:rPr>
      </w:pPr>
      <w:r>
        <w:rPr>
          <w:rFonts w:hint="eastAsia" w:ascii="宋体" w:hAnsi="宋体"/>
          <w:sz w:val="28"/>
          <w:szCs w:val="28"/>
        </w:rPr>
        <w:t>（2）磋商地点：南京信息工程大学东苑大学生创业中心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4"/>
      <w:r>
        <w:rPr>
          <w:rFonts w:hint="eastAsia" w:ascii="宋体" w:hAnsi="宋体"/>
          <w:sz w:val="28"/>
          <w:szCs w:val="28"/>
        </w:rPr>
        <w:t>用户单位联系电话：0</w:t>
      </w:r>
      <w:r>
        <w:rPr>
          <w:rFonts w:ascii="宋体" w:hAnsi="宋体"/>
          <w:sz w:val="28"/>
          <w:szCs w:val="28"/>
        </w:rPr>
        <w:t>25-</w:t>
      </w:r>
      <w:r>
        <w:rPr>
          <w:rFonts w:hint="eastAsia" w:ascii="宋体" w:hAnsi="宋体"/>
          <w:sz w:val="28"/>
          <w:szCs w:val="28"/>
        </w:rPr>
        <w:t>58699905 ，联系人：阙老师。</w:t>
      </w:r>
    </w:p>
    <w:p>
      <w:pPr>
        <w:pStyle w:val="9"/>
        <w:spacing w:line="360" w:lineRule="auto"/>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6" w:name="_Hlk9866962"/>
      <w:r>
        <w:rPr>
          <w:rFonts w:hint="eastAsia" w:ascii="宋体" w:hAnsi="宋体"/>
          <w:b/>
          <w:sz w:val="28"/>
          <w:szCs w:val="28"/>
        </w:rPr>
        <w:t>南京信息工程大学招标办</w:t>
      </w:r>
    </w:p>
    <w:p>
      <w:pPr>
        <w:pStyle w:val="12"/>
        <w:spacing w:line="360" w:lineRule="auto"/>
        <w:ind w:left="99" w:leftChars="47" w:firstLine="4919" w:firstLineChars="1750"/>
        <w:rPr>
          <w:rFonts w:ascii="宋体" w:hAnsi="宋体" w:cs="宋体"/>
          <w:b/>
          <w:bCs/>
          <w:kern w:val="0"/>
          <w:szCs w:val="21"/>
        </w:rPr>
      </w:pPr>
      <w:r>
        <w:rPr>
          <w:rStyle w:val="43"/>
          <w:rFonts w:ascii="宋体" w:hAnsi="宋体" w:eastAsia="宋体"/>
          <w:sz w:val="28"/>
          <w:szCs w:val="28"/>
        </w:rPr>
        <w:t>20</w:t>
      </w:r>
      <w:r>
        <w:rPr>
          <w:rStyle w:val="43"/>
          <w:rFonts w:hint="eastAsia" w:ascii="宋体" w:hAnsi="宋体" w:eastAsia="宋体"/>
          <w:sz w:val="28"/>
          <w:szCs w:val="28"/>
        </w:rPr>
        <w:t>2</w:t>
      </w:r>
      <w:r>
        <w:rPr>
          <w:rStyle w:val="43"/>
          <w:rFonts w:ascii="宋体" w:hAnsi="宋体" w:eastAsia="宋体"/>
          <w:sz w:val="28"/>
          <w:szCs w:val="28"/>
        </w:rPr>
        <w:t>3</w:t>
      </w:r>
      <w:r>
        <w:rPr>
          <w:rStyle w:val="43"/>
          <w:rFonts w:hint="eastAsia" w:ascii="宋体" w:hAnsi="宋体" w:eastAsia="宋体"/>
          <w:sz w:val="28"/>
          <w:szCs w:val="28"/>
        </w:rPr>
        <w:t>年</w:t>
      </w:r>
      <w:r>
        <w:rPr>
          <w:rStyle w:val="43"/>
          <w:rFonts w:hint="eastAsia" w:ascii="宋体" w:hAnsi="宋体"/>
          <w:sz w:val="28"/>
          <w:szCs w:val="28"/>
        </w:rPr>
        <w:t>03</w:t>
      </w:r>
      <w:r>
        <w:rPr>
          <w:rStyle w:val="43"/>
          <w:rFonts w:hint="eastAsia" w:ascii="宋体" w:hAnsi="宋体" w:eastAsia="宋体"/>
          <w:sz w:val="28"/>
          <w:szCs w:val="28"/>
        </w:rPr>
        <w:t>月</w:t>
      </w:r>
      <w:r>
        <w:rPr>
          <w:rStyle w:val="43"/>
          <w:rFonts w:hint="eastAsia" w:ascii="宋体" w:hAnsi="宋体"/>
          <w:sz w:val="28"/>
          <w:szCs w:val="28"/>
        </w:rPr>
        <w:t>2</w:t>
      </w:r>
      <w:r>
        <w:rPr>
          <w:rStyle w:val="43"/>
          <w:rFonts w:hint="eastAsia" w:ascii="宋体" w:hAnsi="宋体"/>
          <w:sz w:val="28"/>
          <w:szCs w:val="28"/>
          <w:lang w:val="en-US"/>
        </w:rPr>
        <w:t>3</w:t>
      </w:r>
      <w:r>
        <w:rPr>
          <w:rStyle w:val="43"/>
          <w:rFonts w:hint="eastAsia" w:ascii="宋体" w:hAnsi="宋体" w:eastAsia="宋体"/>
          <w:sz w:val="28"/>
          <w:szCs w:val="28"/>
        </w:rPr>
        <w:t>日</w:t>
      </w:r>
      <w:bookmarkEnd w:id="6"/>
      <w:r>
        <w:rPr>
          <w:rStyle w:val="43"/>
          <w:rFonts w:ascii="宋体" w:hAnsi="Times New Roman" w:eastAsia="宋体"/>
          <w:b w:val="0"/>
          <w:sz w:val="28"/>
          <w:szCs w:val="28"/>
        </w:rPr>
        <w:br w:type="page"/>
      </w:r>
      <w:bookmarkStart w:id="7" w:name="_Toc462564147"/>
      <w:r>
        <w:rPr>
          <w:b/>
          <w:bCs/>
        </w:rPr>
        <w:t>附件1：</w:t>
      </w:r>
      <w:r>
        <w:rPr>
          <w:rFonts w:hint="eastAsia"/>
          <w:b/>
          <w:bCs/>
        </w:rPr>
        <w:t>项目需求</w:t>
      </w:r>
    </w:p>
    <w:p>
      <w:pPr>
        <w:snapToGrid w:val="0"/>
        <w:spacing w:line="360" w:lineRule="auto"/>
        <w:ind w:firstLine="422" w:firstLineChars="200"/>
        <w:rPr>
          <w:rFonts w:ascii="宋体" w:hAnsi="宋体" w:cs="宋体"/>
          <w:b/>
          <w:bCs/>
          <w:kern w:val="0"/>
          <w:sz w:val="32"/>
          <w:szCs w:val="32"/>
        </w:rPr>
      </w:pPr>
      <w:r>
        <w:rPr>
          <w:rFonts w:hint="eastAsia" w:ascii="宋体" w:hAnsi="宋体" w:cs="宋体"/>
          <w:b/>
          <w:bCs/>
          <w:kern w:val="0"/>
          <w:szCs w:val="21"/>
        </w:rPr>
        <w:t>标注“★”的条款为实质性要求，若有一项负偏离将被按无效响应处理。</w:t>
      </w:r>
    </w:p>
    <w:p>
      <w:pPr>
        <w:spacing w:line="360" w:lineRule="auto"/>
        <w:ind w:firstLine="482" w:firstLineChars="200"/>
        <w:rPr>
          <w:kern w:val="0"/>
          <w:sz w:val="24"/>
        </w:rPr>
      </w:pPr>
      <w:r>
        <w:rPr>
          <w:rFonts w:hint="eastAsia"/>
          <w:b/>
          <w:sz w:val="24"/>
        </w:rPr>
        <w:t>基本制作要求：</w:t>
      </w:r>
    </w:p>
    <w:p>
      <w:pPr>
        <w:spacing w:line="360" w:lineRule="auto"/>
        <w:ind w:firstLine="480" w:firstLineChars="200"/>
        <w:rPr>
          <w:kern w:val="0"/>
          <w:sz w:val="24"/>
        </w:rPr>
      </w:pPr>
      <w:r>
        <w:rPr>
          <w:rFonts w:hint="eastAsia"/>
          <w:kern w:val="0"/>
          <w:sz w:val="24"/>
        </w:rPr>
        <w:t>（一）内容要求：学校形象</w:t>
      </w:r>
      <w:r>
        <w:rPr>
          <w:kern w:val="0"/>
          <w:sz w:val="24"/>
        </w:rPr>
        <w:t>宣传片</w:t>
      </w:r>
      <w:r>
        <w:rPr>
          <w:rFonts w:hint="eastAsia"/>
          <w:kern w:val="0"/>
          <w:sz w:val="24"/>
        </w:rPr>
        <w:t>，</w:t>
      </w:r>
      <w:r>
        <w:rPr>
          <w:kern w:val="0"/>
          <w:sz w:val="24"/>
        </w:rPr>
        <w:t>时长约5</w:t>
      </w:r>
      <w:r>
        <w:rPr>
          <w:rFonts w:hint="eastAsia"/>
          <w:kern w:val="0"/>
          <w:sz w:val="24"/>
        </w:rPr>
        <w:t>分钟</w:t>
      </w:r>
      <w:r>
        <w:rPr>
          <w:kern w:val="0"/>
          <w:sz w:val="24"/>
        </w:rPr>
        <w:t>，</w:t>
      </w:r>
      <w:r>
        <w:rPr>
          <w:rFonts w:hint="eastAsia"/>
          <w:kern w:val="0"/>
          <w:sz w:val="24"/>
        </w:rPr>
        <w:t>呈现</w:t>
      </w:r>
      <w:r>
        <w:rPr>
          <w:kern w:val="0"/>
          <w:sz w:val="24"/>
        </w:rPr>
        <w:t>南信大</w:t>
      </w:r>
      <w:r>
        <w:rPr>
          <w:rFonts w:hint="eastAsia"/>
          <w:kern w:val="0"/>
          <w:sz w:val="24"/>
        </w:rPr>
        <w:t>近年来在学科建设、人才培养、科学研究、队伍建设、国际合作等多方面取得的成就</w:t>
      </w:r>
      <w:r>
        <w:rPr>
          <w:kern w:val="0"/>
          <w:sz w:val="24"/>
        </w:rPr>
        <w:t>，</w:t>
      </w:r>
      <w:r>
        <w:rPr>
          <w:rFonts w:hint="eastAsia"/>
          <w:kern w:val="0"/>
          <w:sz w:val="24"/>
        </w:rPr>
        <w:t>能够反映出60余年来南信大人的精神特质。</w:t>
      </w:r>
      <w:r>
        <w:rPr>
          <w:kern w:val="0"/>
          <w:sz w:val="24"/>
        </w:rPr>
        <w:t>风格大气</w:t>
      </w:r>
      <w:r>
        <w:rPr>
          <w:rFonts w:hint="eastAsia"/>
          <w:kern w:val="0"/>
          <w:sz w:val="24"/>
        </w:rPr>
        <w:t>、现代。</w:t>
      </w:r>
    </w:p>
    <w:p>
      <w:pPr>
        <w:spacing w:line="360" w:lineRule="auto"/>
        <w:ind w:firstLine="480" w:firstLineChars="200"/>
        <w:rPr>
          <w:kern w:val="0"/>
          <w:sz w:val="24"/>
        </w:rPr>
      </w:pPr>
      <w:r>
        <w:rPr>
          <w:rFonts w:hint="eastAsia"/>
          <w:sz w:val="24"/>
        </w:rPr>
        <w:t>（二）</w:t>
      </w:r>
      <w:r>
        <w:rPr>
          <w:rFonts w:hint="eastAsia"/>
          <w:sz w:val="24"/>
          <w:lang w:val="en-US" w:eastAsia="zh-CN"/>
        </w:rPr>
        <w:t>预算：</w:t>
      </w:r>
      <w:r>
        <w:rPr>
          <w:rFonts w:hint="eastAsia"/>
          <w:sz w:val="24"/>
        </w:rPr>
        <w:t>人</w:t>
      </w:r>
      <w:r>
        <w:rPr>
          <w:sz w:val="24"/>
        </w:rPr>
        <w:t>民币</w:t>
      </w:r>
      <w:r>
        <w:rPr>
          <w:rFonts w:hint="eastAsia"/>
          <w:sz w:val="24"/>
        </w:rPr>
        <w:t>2</w:t>
      </w:r>
      <w:r>
        <w:rPr>
          <w:sz w:val="24"/>
        </w:rPr>
        <w:t>7</w:t>
      </w:r>
      <w:r>
        <w:rPr>
          <w:rFonts w:hint="eastAsia"/>
          <w:sz w:val="24"/>
          <w:lang w:val="en-US" w:eastAsia="zh-CN"/>
        </w:rPr>
        <w:t>.00</w:t>
      </w:r>
      <w:r>
        <w:rPr>
          <w:rFonts w:hint="eastAsia"/>
          <w:sz w:val="24"/>
        </w:rPr>
        <w:t>万元</w:t>
      </w:r>
      <w:r>
        <w:rPr>
          <w:rFonts w:hint="eastAsia"/>
          <w:sz w:val="24"/>
          <w:lang w:eastAsia="zh-CN"/>
        </w:rPr>
        <w:t>。</w:t>
      </w:r>
      <w:r>
        <w:rPr>
          <w:rFonts w:hint="eastAsia"/>
          <w:sz w:val="24"/>
          <w:lang w:val="en-US" w:eastAsia="zh-CN"/>
        </w:rPr>
        <w:t>报价最高限价</w:t>
      </w:r>
      <w:r>
        <w:rPr>
          <w:rFonts w:hint="eastAsia"/>
          <w:sz w:val="24"/>
        </w:rPr>
        <w:t>：人</w:t>
      </w:r>
      <w:r>
        <w:rPr>
          <w:sz w:val="24"/>
        </w:rPr>
        <w:t>民币</w:t>
      </w:r>
      <w:r>
        <w:rPr>
          <w:rFonts w:hint="eastAsia"/>
          <w:sz w:val="24"/>
        </w:rPr>
        <w:t>2</w:t>
      </w:r>
      <w:r>
        <w:rPr>
          <w:sz w:val="24"/>
        </w:rPr>
        <w:t>7</w:t>
      </w:r>
      <w:r>
        <w:rPr>
          <w:rFonts w:hint="eastAsia"/>
          <w:sz w:val="24"/>
          <w:lang w:val="en-US" w:eastAsia="zh-CN"/>
        </w:rPr>
        <w:t>.00</w:t>
      </w:r>
      <w:r>
        <w:rPr>
          <w:rFonts w:hint="eastAsia"/>
          <w:sz w:val="24"/>
        </w:rPr>
        <w:t>万元。预算</w:t>
      </w:r>
      <w:r>
        <w:rPr>
          <w:sz w:val="24"/>
        </w:rPr>
        <w:t>包含</w:t>
      </w:r>
      <w:r>
        <w:rPr>
          <w:rFonts w:hint="eastAsia"/>
          <w:sz w:val="24"/>
        </w:rPr>
        <w:t>本项目制作涉及的全部</w:t>
      </w:r>
      <w:r>
        <w:rPr>
          <w:sz w:val="24"/>
        </w:rPr>
        <w:t>费用</w:t>
      </w:r>
      <w:r>
        <w:rPr>
          <w:rFonts w:hint="eastAsia"/>
          <w:sz w:val="24"/>
        </w:rPr>
        <w:t>。</w:t>
      </w:r>
    </w:p>
    <w:p>
      <w:pPr>
        <w:spacing w:line="360" w:lineRule="auto"/>
        <w:ind w:firstLine="480" w:firstLineChars="200"/>
        <w:rPr>
          <w:sz w:val="24"/>
        </w:rPr>
      </w:pPr>
      <w:r>
        <w:rPr>
          <w:rFonts w:hint="eastAsia"/>
          <w:sz w:val="24"/>
        </w:rPr>
        <w:t>（三）时间</w:t>
      </w:r>
      <w:r>
        <w:rPr>
          <w:sz w:val="24"/>
        </w:rPr>
        <w:t>要求</w:t>
      </w:r>
      <w:r>
        <w:rPr>
          <w:rFonts w:hint="eastAsia"/>
          <w:sz w:val="24"/>
        </w:rPr>
        <w:t>：</w:t>
      </w:r>
    </w:p>
    <w:p>
      <w:pPr>
        <w:spacing w:line="360" w:lineRule="auto"/>
        <w:ind w:firstLine="480" w:firstLineChars="200"/>
        <w:rPr>
          <w:kern w:val="0"/>
          <w:sz w:val="24"/>
        </w:rPr>
      </w:pPr>
      <w:r>
        <w:rPr>
          <w:rFonts w:hint="eastAsia"/>
          <w:kern w:val="0"/>
          <w:sz w:val="24"/>
        </w:rPr>
        <w:t xml:space="preserve">成交公示结束后至 2023 年 4 月10日，创意、确定脚本、签署合同。 </w:t>
      </w:r>
    </w:p>
    <w:p>
      <w:pPr>
        <w:spacing w:line="360" w:lineRule="auto"/>
        <w:ind w:firstLine="1200" w:firstLineChars="500"/>
        <w:rPr>
          <w:kern w:val="0"/>
          <w:sz w:val="24"/>
        </w:rPr>
      </w:pPr>
      <w:r>
        <w:rPr>
          <w:rFonts w:hint="eastAsia"/>
          <w:kern w:val="0"/>
          <w:sz w:val="24"/>
        </w:rPr>
        <w:t xml:space="preserve">2023 年 4 月 10日—2023 年 4 月 28 日，拍摄、后期制作。 </w:t>
      </w:r>
    </w:p>
    <w:p>
      <w:pPr>
        <w:spacing w:line="360" w:lineRule="auto"/>
        <w:ind w:firstLine="1200" w:firstLineChars="500"/>
        <w:rPr>
          <w:kern w:val="0"/>
          <w:sz w:val="24"/>
        </w:rPr>
      </w:pPr>
      <w:r>
        <w:rPr>
          <w:rFonts w:hint="eastAsia"/>
          <w:kern w:val="0"/>
          <w:sz w:val="24"/>
        </w:rPr>
        <w:t xml:space="preserve">2023 年 4 月 29日—2023 年 5 月 10日，修改、确认成片 </w:t>
      </w:r>
    </w:p>
    <w:p>
      <w:pPr>
        <w:spacing w:line="360" w:lineRule="auto"/>
        <w:ind w:firstLine="1200" w:firstLineChars="500"/>
        <w:rPr>
          <w:kern w:val="0"/>
          <w:sz w:val="24"/>
        </w:rPr>
      </w:pPr>
      <w:r>
        <w:rPr>
          <w:rFonts w:hint="eastAsia"/>
          <w:kern w:val="0"/>
          <w:sz w:val="24"/>
        </w:rPr>
        <w:t xml:space="preserve">2023 年 5月中旬，正式发布。 </w:t>
      </w:r>
    </w:p>
    <w:p>
      <w:pPr>
        <w:spacing w:line="360" w:lineRule="auto"/>
        <w:rPr>
          <w:sz w:val="24"/>
        </w:rPr>
      </w:pPr>
    </w:p>
    <w:p>
      <w:pPr>
        <w:snapToGrid w:val="0"/>
        <w:spacing w:line="360" w:lineRule="auto"/>
        <w:ind w:firstLine="482" w:firstLineChars="200"/>
        <w:rPr>
          <w:b/>
          <w:sz w:val="24"/>
        </w:rPr>
      </w:pPr>
      <w:r>
        <w:rPr>
          <w:rFonts w:hint="eastAsia"/>
          <w:b/>
          <w:sz w:val="24"/>
        </w:rPr>
        <w:t>技术和</w:t>
      </w:r>
      <w:r>
        <w:rPr>
          <w:b/>
          <w:sz w:val="24"/>
        </w:rPr>
        <w:t>交付要求</w:t>
      </w:r>
      <w:r>
        <w:rPr>
          <w:rFonts w:hint="eastAsia"/>
          <w:b/>
          <w:sz w:val="24"/>
        </w:rPr>
        <w:t>：</w:t>
      </w:r>
    </w:p>
    <w:p>
      <w:pPr>
        <w:snapToGrid w:val="0"/>
        <w:spacing w:line="360" w:lineRule="auto"/>
        <w:ind w:firstLine="422" w:firstLineChars="200"/>
        <w:rPr>
          <w:sz w:val="24"/>
        </w:rPr>
      </w:pPr>
      <w:r>
        <w:rPr>
          <w:rFonts w:hint="eastAsia" w:ascii="宋体" w:hAnsi="宋体" w:cs="宋体"/>
          <w:b/>
          <w:bCs/>
          <w:kern w:val="0"/>
          <w:szCs w:val="21"/>
        </w:rPr>
        <w:t>★</w:t>
      </w:r>
      <w:r>
        <w:rPr>
          <w:rFonts w:hint="eastAsia"/>
          <w:sz w:val="24"/>
        </w:rPr>
        <w:t>1.</w:t>
      </w:r>
      <w:r>
        <w:rPr>
          <w:sz w:val="24"/>
        </w:rPr>
        <w:t>摄制前须根据</w:t>
      </w:r>
      <w:r>
        <w:rPr>
          <w:rFonts w:hint="eastAsia"/>
          <w:sz w:val="24"/>
        </w:rPr>
        <w:t>经采购人</w:t>
      </w:r>
      <w:r>
        <w:rPr>
          <w:sz w:val="24"/>
        </w:rPr>
        <w:t>确认的策划方案制定详细的总体拍摄</w:t>
      </w:r>
      <w:r>
        <w:rPr>
          <w:rFonts w:hint="eastAsia"/>
          <w:sz w:val="24"/>
        </w:rPr>
        <w:t>计划，</w:t>
      </w:r>
      <w:r>
        <w:rPr>
          <w:sz w:val="24"/>
        </w:rPr>
        <w:t>撰写整体</w:t>
      </w:r>
      <w:r>
        <w:rPr>
          <w:rFonts w:hint="eastAsia"/>
          <w:sz w:val="24"/>
        </w:rPr>
        <w:t>文字</w:t>
      </w:r>
      <w:r>
        <w:rPr>
          <w:sz w:val="24"/>
        </w:rPr>
        <w:t>脚本和分镜头文字脚本，使方案切实可行。</w:t>
      </w:r>
    </w:p>
    <w:p>
      <w:pPr>
        <w:snapToGrid w:val="0"/>
        <w:spacing w:line="360" w:lineRule="auto"/>
        <w:ind w:firstLine="422" w:firstLineChars="200"/>
        <w:rPr>
          <w:sz w:val="24"/>
        </w:rPr>
      </w:pPr>
      <w:r>
        <w:rPr>
          <w:rFonts w:hint="eastAsia" w:ascii="宋体" w:hAnsi="宋体" w:cs="宋体"/>
          <w:b/>
          <w:bCs/>
          <w:kern w:val="0"/>
          <w:szCs w:val="21"/>
        </w:rPr>
        <w:t>★</w:t>
      </w:r>
      <w:r>
        <w:rPr>
          <w:rFonts w:hint="eastAsia"/>
          <w:sz w:val="24"/>
        </w:rPr>
        <w:t>2.至</w:t>
      </w:r>
      <w:r>
        <w:rPr>
          <w:sz w:val="24"/>
        </w:rPr>
        <w:t>少</w:t>
      </w:r>
      <w:r>
        <w:rPr>
          <w:rFonts w:hint="eastAsia"/>
          <w:sz w:val="24"/>
        </w:rPr>
        <w:t>须</w:t>
      </w:r>
      <w:r>
        <w:rPr>
          <w:sz w:val="24"/>
        </w:rPr>
        <w:t>采用4K高清电影级摄影机进行摄制，采用电影级别的镜头，根据实际表现需要运用摇臂</w:t>
      </w:r>
      <w:r>
        <w:rPr>
          <w:rFonts w:hint="eastAsia"/>
          <w:sz w:val="24"/>
        </w:rPr>
        <w:t>、</w:t>
      </w:r>
      <w:r>
        <w:rPr>
          <w:sz w:val="24"/>
        </w:rPr>
        <w:t>轨道</w:t>
      </w:r>
      <w:r>
        <w:rPr>
          <w:rFonts w:hint="eastAsia"/>
          <w:sz w:val="24"/>
        </w:rPr>
        <w:t>、</w:t>
      </w:r>
      <w:r>
        <w:rPr>
          <w:sz w:val="24"/>
        </w:rPr>
        <w:t>广角镜等现代拍摄器材。</w:t>
      </w:r>
    </w:p>
    <w:p>
      <w:pPr>
        <w:snapToGrid w:val="0"/>
        <w:spacing w:line="360" w:lineRule="auto"/>
        <w:ind w:firstLine="480" w:firstLineChars="200"/>
        <w:rPr>
          <w:sz w:val="24"/>
        </w:rPr>
      </w:pPr>
      <w:r>
        <w:rPr>
          <w:sz w:val="24"/>
        </w:rPr>
        <w:t>3</w:t>
      </w:r>
      <w:r>
        <w:rPr>
          <w:rFonts w:hint="eastAsia"/>
          <w:sz w:val="24"/>
        </w:rPr>
        <w:t>.</w:t>
      </w:r>
      <w:r>
        <w:rPr>
          <w:sz w:val="24"/>
        </w:rPr>
        <w:t>拍摄室内场景、夜景，采用电影级别的灯光设备</w:t>
      </w:r>
      <w:r>
        <w:rPr>
          <w:color w:val="00B050"/>
          <w:sz w:val="24"/>
        </w:rPr>
        <w:t>。</w:t>
      </w:r>
    </w:p>
    <w:p>
      <w:pPr>
        <w:snapToGrid w:val="0"/>
        <w:spacing w:line="360" w:lineRule="auto"/>
        <w:ind w:firstLine="480" w:firstLineChars="200"/>
        <w:rPr>
          <w:sz w:val="24"/>
        </w:rPr>
      </w:pPr>
      <w:r>
        <w:rPr>
          <w:rFonts w:hint="eastAsia"/>
          <w:sz w:val="24"/>
        </w:rPr>
        <w:t>4.</w:t>
      </w:r>
      <w:r>
        <w:rPr>
          <w:sz w:val="24"/>
        </w:rPr>
        <w:t>航拍至少</w:t>
      </w:r>
      <w:r>
        <w:rPr>
          <w:rFonts w:hint="eastAsia"/>
          <w:sz w:val="24"/>
        </w:rPr>
        <w:t>须</w:t>
      </w:r>
      <w:r>
        <w:rPr>
          <w:sz w:val="24"/>
        </w:rPr>
        <w:t>采用高清4k画质</w:t>
      </w:r>
      <w:r>
        <w:rPr>
          <w:rFonts w:hint="eastAsia"/>
          <w:sz w:val="24"/>
        </w:rPr>
        <w:t>。</w:t>
      </w:r>
    </w:p>
    <w:p>
      <w:pPr>
        <w:snapToGrid w:val="0"/>
        <w:spacing w:line="360" w:lineRule="auto"/>
        <w:ind w:firstLine="480" w:firstLineChars="200"/>
        <w:jc w:val="left"/>
        <w:rPr>
          <w:sz w:val="24"/>
        </w:rPr>
      </w:pPr>
      <w:r>
        <w:rPr>
          <w:rFonts w:hint="eastAsia"/>
          <w:sz w:val="24"/>
        </w:rPr>
        <w:t>5.</w:t>
      </w:r>
      <w:r>
        <w:rPr>
          <w:sz w:val="24"/>
        </w:rPr>
        <w:t>全片素材高清制式4K（4096×2160），帧率需≥25/s，全片的镜头总量≥120个，并有4K分辨率及以上的特效包装等辅助表现形式完成后期制作。</w:t>
      </w:r>
    </w:p>
    <w:p>
      <w:pPr>
        <w:snapToGrid w:val="0"/>
        <w:spacing w:line="360" w:lineRule="auto"/>
        <w:ind w:firstLine="480" w:firstLineChars="200"/>
        <w:rPr>
          <w:color w:val="FF0000"/>
          <w:sz w:val="24"/>
        </w:rPr>
      </w:pPr>
      <w:r>
        <w:rPr>
          <w:rFonts w:hint="eastAsia"/>
          <w:sz w:val="24"/>
        </w:rPr>
        <w:t>6.语言版本：简体中文字幕、</w:t>
      </w:r>
      <w:r>
        <w:rPr>
          <w:sz w:val="24"/>
        </w:rPr>
        <w:t>英文字幕</w:t>
      </w:r>
      <w:r>
        <w:rPr>
          <w:rFonts w:hint="eastAsia"/>
          <w:sz w:val="24"/>
        </w:rPr>
        <w:t>。</w:t>
      </w:r>
    </w:p>
    <w:p>
      <w:pPr>
        <w:snapToGrid w:val="0"/>
        <w:spacing w:line="360" w:lineRule="auto"/>
        <w:ind w:firstLine="480" w:firstLineChars="200"/>
        <w:rPr>
          <w:sz w:val="24"/>
        </w:rPr>
      </w:pPr>
      <w:r>
        <w:rPr>
          <w:rFonts w:hint="eastAsia"/>
          <w:sz w:val="24"/>
        </w:rPr>
        <w:t>7.</w:t>
      </w:r>
      <w:r>
        <w:rPr>
          <w:sz w:val="24"/>
        </w:rPr>
        <w:t>后期编辑采用专业工作站4K数字剪辑系统，进行达芬奇调色，需按照</w:t>
      </w:r>
      <w:r>
        <w:rPr>
          <w:rFonts w:hint="eastAsia"/>
          <w:sz w:val="24"/>
        </w:rPr>
        <w:t>采购人</w:t>
      </w:r>
      <w:r>
        <w:rPr>
          <w:sz w:val="24"/>
        </w:rPr>
        <w:t>要求进行，并积极配合修改、补充拍摄镜头，确保制作效果。</w:t>
      </w:r>
    </w:p>
    <w:p>
      <w:pPr>
        <w:snapToGrid w:val="0"/>
        <w:spacing w:line="360" w:lineRule="auto"/>
        <w:ind w:firstLine="480" w:firstLineChars="200"/>
        <w:rPr>
          <w:sz w:val="24"/>
        </w:rPr>
      </w:pPr>
      <w:r>
        <w:rPr>
          <w:rFonts w:hint="eastAsia"/>
          <w:sz w:val="24"/>
        </w:rPr>
        <w:t>8.化妆、主要演员由中标方承担。</w:t>
      </w:r>
    </w:p>
    <w:p>
      <w:pPr>
        <w:snapToGrid w:val="0"/>
        <w:spacing w:line="360" w:lineRule="auto"/>
        <w:ind w:firstLine="480" w:firstLineChars="200"/>
        <w:rPr>
          <w:sz w:val="24"/>
        </w:rPr>
      </w:pPr>
      <w:r>
        <w:rPr>
          <w:rFonts w:hint="eastAsia"/>
          <w:sz w:val="24"/>
        </w:rPr>
        <w:t>9.</w:t>
      </w:r>
      <w:r>
        <w:rPr>
          <w:sz w:val="24"/>
        </w:rPr>
        <w:t>最终</w:t>
      </w:r>
      <w:r>
        <w:rPr>
          <w:rFonts w:hint="eastAsia"/>
          <w:sz w:val="24"/>
        </w:rPr>
        <w:t>交付4K和</w:t>
      </w:r>
      <w:r>
        <w:rPr>
          <w:sz w:val="24"/>
        </w:rPr>
        <w:t>1080P</w:t>
      </w:r>
      <w:r>
        <w:rPr>
          <w:rFonts w:hint="eastAsia"/>
          <w:sz w:val="24"/>
        </w:rPr>
        <w:t>全高清两种</w:t>
      </w:r>
      <w:r>
        <w:rPr>
          <w:sz w:val="24"/>
        </w:rPr>
        <w:t>画质的成片，并提供MOV/MP4/AVI/WMA等多种视频格式，用于不同播放途径</w:t>
      </w:r>
      <w:r>
        <w:rPr>
          <w:rFonts w:hint="eastAsia"/>
          <w:sz w:val="24"/>
        </w:rPr>
        <w:t>。</w:t>
      </w:r>
    </w:p>
    <w:p>
      <w:pPr>
        <w:snapToGrid w:val="0"/>
        <w:spacing w:line="360" w:lineRule="auto"/>
        <w:ind w:firstLine="422" w:firstLineChars="200"/>
      </w:pPr>
      <w:r>
        <w:rPr>
          <w:rFonts w:hint="eastAsia" w:ascii="宋体" w:hAnsi="宋体" w:cs="宋体"/>
          <w:b/>
          <w:bCs/>
          <w:kern w:val="0"/>
          <w:szCs w:val="21"/>
        </w:rPr>
        <w:t>★</w:t>
      </w:r>
      <w:r>
        <w:rPr>
          <w:sz w:val="24"/>
        </w:rPr>
        <w:t>1</w:t>
      </w:r>
      <w:r>
        <w:rPr>
          <w:rFonts w:hint="eastAsia"/>
          <w:sz w:val="24"/>
        </w:rPr>
        <w:t>0.中标服务商</w:t>
      </w:r>
      <w:r>
        <w:rPr>
          <w:sz w:val="24"/>
        </w:rPr>
        <w:t>应在制作结束后将项目拍摄原始视频、成片工程文件等资料一并以移动硬盘存储</w:t>
      </w:r>
      <w:r>
        <w:rPr>
          <w:rFonts w:hint="eastAsia"/>
          <w:sz w:val="24"/>
        </w:rPr>
        <w:t>的形式</w:t>
      </w:r>
      <w:r>
        <w:rPr>
          <w:sz w:val="24"/>
        </w:rPr>
        <w:t>交予南京信息工程大学。</w:t>
      </w:r>
    </w:p>
    <w:p>
      <w:pPr>
        <w:widowControl/>
        <w:spacing w:line="360" w:lineRule="auto"/>
        <w:jc w:val="left"/>
        <w:rPr>
          <w:rFonts w:hAnsi="宋体"/>
          <w:b/>
          <w:sz w:val="28"/>
          <w:szCs w:val="28"/>
        </w:rPr>
        <w:sectPr>
          <w:headerReference r:id="rId3" w:type="default"/>
          <w:footerReference r:id="rId4" w:type="default"/>
          <w:pgSz w:w="11906" w:h="16838"/>
          <w:pgMar w:top="1191" w:right="850" w:bottom="1191" w:left="850" w:header="851" w:footer="992" w:gutter="0"/>
          <w:cols w:space="425" w:num="1"/>
          <w:docGrid w:type="lines" w:linePitch="312" w:charSpace="0"/>
        </w:sectPr>
      </w:pPr>
    </w:p>
    <w:p>
      <w:pPr>
        <w:widowControl/>
        <w:spacing w:line="360" w:lineRule="auto"/>
        <w:jc w:val="left"/>
        <w:rPr>
          <w:rFonts w:ascii="宋体" w:hAnsi="宋体"/>
          <w:b/>
          <w:sz w:val="24"/>
          <w:lang w:val="zh-CN"/>
        </w:rPr>
      </w:pPr>
      <w:r>
        <w:rPr>
          <w:rFonts w:hint="eastAsia" w:hAnsi="宋体"/>
          <w:b/>
          <w:sz w:val="28"/>
          <w:szCs w:val="28"/>
        </w:rPr>
        <w:t>附件</w:t>
      </w:r>
      <w:r>
        <w:rPr>
          <w:rFonts w:hAnsi="宋体"/>
          <w:b/>
          <w:sz w:val="28"/>
          <w:szCs w:val="28"/>
        </w:rPr>
        <w:t>2</w:t>
      </w:r>
      <w:r>
        <w:rPr>
          <w:rFonts w:hint="eastAsia" w:hAnsi="宋体"/>
          <w:b/>
          <w:sz w:val="28"/>
          <w:szCs w:val="28"/>
        </w:rPr>
        <w:t>：</w:t>
      </w:r>
      <w:bookmarkStart w:id="8" w:name="_Hlk9862420"/>
    </w:p>
    <w:p>
      <w:pPr>
        <w:autoSpaceDE w:val="0"/>
        <w:autoSpaceDN w:val="0"/>
        <w:adjustRightInd w:val="0"/>
        <w:spacing w:line="360" w:lineRule="auto"/>
        <w:ind w:firstLine="723" w:firstLineChars="200"/>
        <w:jc w:val="center"/>
        <w:rPr>
          <w:rFonts w:ascii="宋体" w:hAnsi="宋体"/>
          <w:b/>
          <w:sz w:val="36"/>
          <w:szCs w:val="36"/>
          <w:lang w:val="zh-CN"/>
        </w:rPr>
      </w:pPr>
      <w:r>
        <w:rPr>
          <w:rFonts w:hint="eastAsia" w:ascii="宋体" w:hAnsi="宋体"/>
          <w:b/>
          <w:sz w:val="36"/>
          <w:szCs w:val="36"/>
          <w:lang w:val="zh-CN"/>
        </w:rPr>
        <w:t>响应函</w:t>
      </w:r>
    </w:p>
    <w:p>
      <w:pPr>
        <w:autoSpaceDE w:val="0"/>
        <w:autoSpaceDN w:val="0"/>
        <w:adjustRightInd w:val="0"/>
        <w:spacing w:line="36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根据贵方（项目名称）（项目编号）磋商邀请，正式授权下述签字人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代表供应商 （供应商名称），提交响应文件。</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6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我们的资格条件完全符合政府采购法和本次磋商要求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同意并向贵方提供了与响应有关的所有证据和资料。</w:t>
      </w:r>
    </w:p>
    <w:p>
      <w:pPr>
        <w:autoSpaceDE w:val="0"/>
        <w:autoSpaceDN w:val="0"/>
        <w:adjustRightInd w:val="0"/>
        <w:spacing w:line="36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按磋商要求，我们的响应总报价为人民币大写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4.我们已详细审核全部磋商文件及其有效补充文件，我们放弃对磋商文件任何误解的权利，提交响应文件后，</w:t>
      </w:r>
      <w:r>
        <w:rPr>
          <w:rFonts w:hint="eastAsia" w:ascii="宋体" w:hAnsi="宋体"/>
          <w:b/>
          <w:sz w:val="24"/>
          <w:lang w:val="zh-CN"/>
        </w:rPr>
        <w:t>不对磋商文件本身提出质疑</w:t>
      </w:r>
      <w:r>
        <w:rPr>
          <w:rFonts w:hint="eastAsia" w:ascii="宋体" w:hAnsi="宋体"/>
          <w:sz w:val="24"/>
          <w:lang w:val="zh-CN"/>
        </w:rPr>
        <w:t>。否则，属于不诚信和故意扰乱采购活动行为，我们将无条件接受处罚。</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5.我们同意从规定的磋商日期起遵循本响应文件，并在规定的响应有效期期满之前均具有约束力。</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6.一旦我方成交，我方将根据磋商文件的规定严格履行合同，并保证于承诺的时间完成服务，交付采购人验收、使用。</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7.我方决不提供虚假材料谋取成交、决不采取不正当手段诋毁、排挤其他供应商、决不与采购人、其它供应商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.与本响应有关的正式联系方式为：</w:t>
      </w:r>
    </w:p>
    <w:p>
      <w:pPr>
        <w:autoSpaceDE w:val="0"/>
        <w:autoSpaceDN w:val="0"/>
        <w:adjustRightInd w:val="0"/>
        <w:spacing w:line="36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60" w:lineRule="auto"/>
        <w:ind w:firstLine="480" w:firstLineChars="200"/>
        <w:rPr>
          <w:rFonts w:ascii="宋体" w:hAnsi="宋体"/>
          <w:sz w:val="24"/>
          <w:u w:val="single"/>
          <w:lang w:val="zh-CN"/>
        </w:rPr>
      </w:pPr>
      <w:r>
        <w:rPr>
          <w:rFonts w:hint="eastAsia" w:ascii="宋体" w:hAnsi="宋体"/>
          <w:sz w:val="24"/>
          <w:lang w:val="zh-CN"/>
        </w:rPr>
        <w:t>电话：</w:t>
      </w:r>
      <w:r>
        <w:rPr>
          <w:rFonts w:hint="eastAsia" w:ascii="宋体" w:hAnsi="宋体"/>
          <w:sz w:val="24"/>
        </w:rPr>
        <w:t xml:space="preserve">                            </w:t>
      </w:r>
      <w:r>
        <w:rPr>
          <w:rFonts w:hint="eastAsia" w:ascii="宋体" w:hAnsi="宋体"/>
          <w:sz w:val="24"/>
          <w:lang w:val="zh-CN"/>
        </w:rPr>
        <w:t>传真：</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60" w:lineRule="auto"/>
        <w:ind w:firstLine="480" w:firstLineChars="200"/>
        <w:rPr>
          <w:rFonts w:ascii="宋体" w:hAnsi="宋体"/>
          <w:sz w:val="24"/>
          <w:u w:val="single"/>
          <w:lang w:val="zh-CN"/>
        </w:rPr>
      </w:pPr>
      <w:r>
        <w:rPr>
          <w:rFonts w:hint="eastAsia" w:ascii="宋体" w:hAnsi="宋体"/>
          <w:sz w:val="24"/>
          <w:lang w:val="zh-CN"/>
        </w:rPr>
        <w:t>供应商法定代表人姓名（签字）：</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供应商名称：（盖章）</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：报价明细</w:t>
      </w:r>
    </w:p>
    <w:p>
      <w:pPr>
        <w:spacing w:line="360" w:lineRule="auto"/>
        <w:jc w:val="center"/>
        <w:rPr>
          <w:rFonts w:ascii="宋体"/>
          <w:sz w:val="44"/>
          <w:szCs w:val="44"/>
        </w:rPr>
      </w:pPr>
      <w:r>
        <w:rPr>
          <w:rFonts w:hint="eastAsia" w:ascii="宋体" w:hAnsi="宋体"/>
          <w:sz w:val="44"/>
          <w:szCs w:val="44"/>
        </w:rPr>
        <w:t>投标项目报价明细表</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投标人 ：</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招标编号 ：</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投标报价 ：</w:t>
      </w:r>
    </w:p>
    <w:tbl>
      <w:tblPr>
        <w:tblStyle w:val="21"/>
        <w:tblW w:w="0" w:type="auto"/>
        <w:tblInd w:w="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1"/>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pPr>
              <w:autoSpaceDE w:val="0"/>
              <w:autoSpaceDN w:val="0"/>
              <w:adjustRightInd w:val="0"/>
              <w:spacing w:line="360" w:lineRule="auto"/>
              <w:ind w:firstLine="480" w:firstLineChars="200"/>
              <w:rPr>
                <w:rFonts w:ascii="宋体" w:hAnsi="宋体"/>
                <w:sz w:val="24"/>
              </w:rPr>
            </w:pPr>
            <w:r>
              <w:rPr>
                <w:rFonts w:hint="eastAsia" w:ascii="宋体" w:hAnsi="宋体"/>
                <w:sz w:val="24"/>
              </w:rPr>
              <w:t>形象宣传片</w:t>
            </w:r>
          </w:p>
        </w:tc>
        <w:tc>
          <w:tcPr>
            <w:tcW w:w="4339" w:type="dxa"/>
          </w:tcPr>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rPr>
              <w:t>报</w:t>
            </w:r>
            <w:r>
              <w:rPr>
                <w:rFonts w:hint="eastAsia" w:ascii="宋体" w:hAnsi="宋体"/>
                <w:sz w:val="24"/>
                <w:lang w:val="zh-CN"/>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90" w:type="dxa"/>
            <w:gridSpan w:val="2"/>
            <w:vAlign w:val="center"/>
          </w:tcPr>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合计总价：大写：                 ；小写：           元</w:t>
            </w:r>
          </w:p>
        </w:tc>
      </w:tr>
    </w:tbl>
    <w:p>
      <w:pPr>
        <w:spacing w:line="360" w:lineRule="auto"/>
        <w:jc w:val="left"/>
        <w:rPr>
          <w:b/>
          <w:sz w:val="28"/>
          <w:szCs w:val="28"/>
        </w:rPr>
      </w:pPr>
    </w:p>
    <w:bookmarkEnd w:id="7"/>
    <w:bookmarkEnd w:id="8"/>
    <w:p>
      <w:pPr>
        <w:rPr>
          <w:b/>
          <w:sz w:val="28"/>
          <w:szCs w:val="28"/>
        </w:rPr>
      </w:pPr>
      <w:r>
        <w:rPr>
          <w:rFonts w:hint="eastAsia"/>
          <w:b/>
          <w:sz w:val="28"/>
          <w:szCs w:val="28"/>
        </w:rPr>
        <w:br w:type="page"/>
      </w:r>
    </w:p>
    <w:p>
      <w:pPr>
        <w:spacing w:line="360" w:lineRule="auto"/>
        <w:jc w:val="left"/>
        <w:rPr>
          <w:b/>
          <w:sz w:val="28"/>
          <w:szCs w:val="28"/>
        </w:rPr>
      </w:pPr>
      <w:r>
        <w:rPr>
          <w:rFonts w:hint="eastAsia"/>
          <w:b/>
          <w:sz w:val="28"/>
          <w:szCs w:val="28"/>
        </w:rPr>
        <w:t>附件</w:t>
      </w:r>
      <w:r>
        <w:rPr>
          <w:b/>
          <w:sz w:val="28"/>
          <w:szCs w:val="28"/>
        </w:rPr>
        <w:t>4</w:t>
      </w:r>
      <w:r>
        <w:rPr>
          <w:rFonts w:hint="eastAsia"/>
          <w:b/>
          <w:sz w:val="28"/>
          <w:szCs w:val="28"/>
        </w:rPr>
        <w:t>：服务要求</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一、交付之前，投标商对本项目提供无限次改稿服务。</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二、自交付后至202</w:t>
      </w:r>
      <w:r>
        <w:rPr>
          <w:rFonts w:hint="eastAsia" w:ascii="宋体" w:hAnsi="宋体"/>
          <w:sz w:val="24"/>
        </w:rPr>
        <w:t>6</w:t>
      </w:r>
      <w:r>
        <w:rPr>
          <w:rFonts w:hint="eastAsia" w:ascii="宋体" w:hAnsi="宋体"/>
          <w:sz w:val="24"/>
          <w:lang w:val="zh-CN"/>
        </w:rPr>
        <w:t>年</w:t>
      </w:r>
      <w:r>
        <w:rPr>
          <w:rFonts w:hint="eastAsia" w:ascii="宋体" w:hAnsi="宋体"/>
          <w:sz w:val="24"/>
        </w:rPr>
        <w:t>6</w:t>
      </w:r>
      <w:r>
        <w:rPr>
          <w:rFonts w:hint="eastAsia" w:ascii="宋体" w:hAnsi="宋体"/>
          <w:sz w:val="24"/>
          <w:lang w:val="zh-CN"/>
        </w:rPr>
        <w:t>月31日，</w:t>
      </w:r>
      <w:r>
        <w:rPr>
          <w:rFonts w:hint="eastAsia" w:ascii="宋体" w:hAnsi="宋体"/>
          <w:sz w:val="24"/>
        </w:rPr>
        <w:t>每年</w:t>
      </w:r>
      <w:r>
        <w:rPr>
          <w:rFonts w:hint="eastAsia" w:ascii="宋体" w:hAnsi="宋体"/>
          <w:sz w:val="24"/>
          <w:lang w:val="zh-CN"/>
        </w:rPr>
        <w:t>提供1次小幅免费改稿服务。</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三、设计著作权要求</w:t>
      </w:r>
    </w:p>
    <w:p>
      <w:pPr>
        <w:autoSpaceDE w:val="0"/>
        <w:autoSpaceDN w:val="0"/>
        <w:adjustRightInd w:val="0"/>
        <w:spacing w:line="360" w:lineRule="auto"/>
        <w:ind w:firstLine="480" w:firstLineChars="200"/>
        <w:rPr>
          <w:rFonts w:hint="eastAsia" w:ascii="宋体" w:hAnsi="宋体"/>
          <w:sz w:val="24"/>
          <w:lang w:val="zh-CN"/>
        </w:rPr>
      </w:pPr>
      <w:r>
        <w:rPr>
          <w:rFonts w:hint="eastAsia" w:ascii="宋体" w:hAnsi="宋体"/>
          <w:sz w:val="24"/>
          <w:lang w:val="zh-CN"/>
        </w:rPr>
        <w:t>投标方需对其设计拍摄方案拥有完全自主创意，不得盗用、抄袭第三方，若被采纳，在签订合同后著作权归采购人所有。投标方应保证采购人一旦使用其设计拍摄方案不会受到来自第三方的侵权诉讼或索赔，否则投标方应承担由此而产生的一切责任。合同签订后，采购人在本项目中拥有中标方设计拍摄方案的著作权、使用权，并允许采购人根据实际需求对中标设计拍摄方案予以调整及修改。</w:t>
      </w:r>
    </w:p>
    <w:p>
      <w:pPr>
        <w:autoSpaceDE w:val="0"/>
        <w:autoSpaceDN w:val="0"/>
        <w:adjustRightInd w:val="0"/>
        <w:spacing w:line="360" w:lineRule="auto"/>
        <w:ind w:firstLine="480" w:firstLineChars="200"/>
        <w:rPr>
          <w:rFonts w:hint="default" w:ascii="宋体" w:hAnsi="宋体" w:cs="Times New Roman"/>
          <w:sz w:val="24"/>
          <w:lang w:val="en-US"/>
        </w:rPr>
      </w:pPr>
      <w:r>
        <w:rPr>
          <w:rFonts w:hint="eastAsia" w:ascii="宋体" w:hAnsi="宋体"/>
          <w:sz w:val="24"/>
          <w:lang w:val="en-US" w:eastAsia="zh-CN"/>
        </w:rPr>
        <w:t>四</w:t>
      </w:r>
      <w:r>
        <w:rPr>
          <w:rFonts w:hint="eastAsia" w:ascii="宋体" w:hAnsi="宋体"/>
          <w:sz w:val="24"/>
          <w:lang w:val="zh-CN"/>
        </w:rPr>
        <w:t>、</w:t>
      </w:r>
      <w:r>
        <w:rPr>
          <w:rFonts w:hint="eastAsia" w:ascii="宋体" w:hAnsi="宋体"/>
          <w:sz w:val="24"/>
          <w:lang w:val="en-US" w:eastAsia="zh-CN"/>
        </w:rPr>
        <w:t>付款方式</w:t>
      </w:r>
    </w:p>
    <w:p>
      <w:pPr>
        <w:autoSpaceDE w:val="0"/>
        <w:autoSpaceDN w:val="0"/>
        <w:adjustRightInd w:val="0"/>
        <w:spacing w:line="360" w:lineRule="auto"/>
        <w:ind w:firstLine="480" w:firstLineChars="200"/>
        <w:rPr>
          <w:rFonts w:hint="eastAsia" w:ascii="宋体" w:hAnsi="宋体"/>
          <w:sz w:val="24"/>
          <w:lang w:val="zh-CN" w:eastAsia="zh-CN"/>
        </w:rPr>
      </w:pPr>
      <w:r>
        <w:rPr>
          <w:rFonts w:hint="eastAsia" w:ascii="宋体" w:hAnsi="宋体" w:cs="Times New Roman"/>
          <w:sz w:val="24"/>
          <w:lang w:val="en-US" w:eastAsia="zh-CN"/>
        </w:rPr>
        <w:t>供应商</w:t>
      </w:r>
      <w:r>
        <w:rPr>
          <w:rFonts w:hint="eastAsia" w:ascii="宋体" w:hAnsi="宋体" w:cs="Times New Roman"/>
          <w:sz w:val="24"/>
          <w:lang w:val="zh-CN"/>
        </w:rPr>
        <w:t>拍摄完成后交付所有视频，并在成片交付并经</w:t>
      </w:r>
      <w:r>
        <w:rPr>
          <w:rFonts w:hint="eastAsia" w:ascii="宋体" w:hAnsi="宋体" w:cs="Times New Roman"/>
          <w:sz w:val="24"/>
          <w:lang w:val="en-US" w:eastAsia="zh-CN"/>
        </w:rPr>
        <w:t>采购方</w:t>
      </w:r>
      <w:r>
        <w:rPr>
          <w:rFonts w:hint="eastAsia" w:ascii="宋体" w:hAnsi="宋体" w:cs="Times New Roman"/>
          <w:sz w:val="24"/>
          <w:lang w:val="zh-CN"/>
        </w:rPr>
        <w:t>确认验收后，开具正规服务类等额发票，</w:t>
      </w:r>
      <w:r>
        <w:rPr>
          <w:rFonts w:hint="eastAsia" w:ascii="宋体" w:hAnsi="宋体" w:cs="Times New Roman"/>
          <w:sz w:val="24"/>
          <w:lang w:val="en-US" w:eastAsia="zh-CN"/>
        </w:rPr>
        <w:t>采购方</w:t>
      </w:r>
      <w:r>
        <w:rPr>
          <w:rFonts w:hint="eastAsia" w:ascii="宋体" w:hAnsi="宋体" w:cs="Times New Roman"/>
          <w:sz w:val="24"/>
          <w:lang w:val="zh-CN"/>
        </w:rPr>
        <w:t>在收到发票后7日内支付制作全部款项</w:t>
      </w:r>
      <w:r>
        <w:rPr>
          <w:rFonts w:hint="eastAsia" w:ascii="宋体" w:hAnsi="宋体" w:cs="Times New Roman"/>
          <w:b w:val="0"/>
          <w:bCs w:val="0"/>
          <w:sz w:val="24"/>
          <w:lang w:val="zh-CN"/>
        </w:rPr>
        <w:t>100%</w:t>
      </w:r>
      <w:r>
        <w:rPr>
          <w:rFonts w:hint="eastAsia" w:ascii="宋体" w:hAnsi="宋体" w:cs="Times New Roman"/>
          <w:sz w:val="24"/>
          <w:lang w:val="zh-CN"/>
        </w:rPr>
        <w:t>。</w:t>
      </w:r>
    </w:p>
    <w:p>
      <w:pPr>
        <w:autoSpaceDE w:val="0"/>
        <w:autoSpaceDN w:val="0"/>
        <w:adjustRightInd w:val="0"/>
        <w:ind w:firstLine="480" w:firstLineChars="200"/>
        <w:rPr>
          <w:rFonts w:ascii="宋体" w:hAnsi="宋体"/>
          <w:sz w:val="24"/>
          <w:lang w:val="zh-CN"/>
        </w:rPr>
      </w:pPr>
    </w:p>
    <w:p>
      <w:pPr>
        <w:spacing w:line="360" w:lineRule="auto"/>
        <w:jc w:val="center"/>
        <w:rPr>
          <w:rFonts w:ascii="宋体" w:hAnsi="宋体"/>
          <w:sz w:val="44"/>
          <w:szCs w:val="44"/>
          <w:lang w:val="zh-CN"/>
        </w:rPr>
      </w:pPr>
      <w:bookmarkStart w:id="9" w:name="_Toc29620"/>
      <w:r>
        <w:rPr>
          <w:rFonts w:hint="eastAsia" w:ascii="宋体" w:hAnsi="宋体"/>
          <w:sz w:val="44"/>
          <w:szCs w:val="44"/>
          <w:lang w:val="zh-CN"/>
        </w:rPr>
        <w:t>服务承诺</w:t>
      </w:r>
      <w:bookmarkEnd w:id="9"/>
      <w:r>
        <w:rPr>
          <w:rFonts w:hint="eastAsia" w:ascii="宋体" w:hAnsi="宋体"/>
          <w:sz w:val="44"/>
          <w:szCs w:val="44"/>
        </w:rPr>
        <w:t>函</w:t>
      </w:r>
    </w:p>
    <w:p>
      <w:pPr>
        <w:jc w:val="center"/>
        <w:rPr>
          <w:rFonts w:ascii="宋体" w:hAnsi="宋体"/>
          <w:sz w:val="24"/>
          <w:lang w:val="zh-CN"/>
        </w:rPr>
      </w:pPr>
    </w:p>
    <w:p>
      <w:pPr>
        <w:autoSpaceDE w:val="0"/>
        <w:autoSpaceDN w:val="0"/>
        <w:adjustRightInd w:val="0"/>
        <w:spacing w:line="360" w:lineRule="auto"/>
        <w:rPr>
          <w:rFonts w:ascii="宋体" w:hAnsi="宋体"/>
          <w:sz w:val="24"/>
          <w:lang w:val="zh-CN"/>
        </w:rPr>
      </w:pPr>
      <w:r>
        <w:rPr>
          <w:rFonts w:hint="eastAsia" w:ascii="宋体" w:hAnsi="宋体"/>
          <w:sz w:val="24"/>
          <w:lang w:val="zh-CN"/>
        </w:rPr>
        <w:t>南京信息工程大学：</w:t>
      </w:r>
    </w:p>
    <w:p>
      <w:pPr>
        <w:autoSpaceDE w:val="0"/>
        <w:autoSpaceDN w:val="0"/>
        <w:adjustRightInd w:val="0"/>
        <w:spacing w:line="360" w:lineRule="auto"/>
        <w:ind w:firstLine="480" w:firstLineChars="200"/>
        <w:rPr>
          <w:rFonts w:ascii="宋体" w:hAnsi="宋体"/>
          <w:sz w:val="24"/>
        </w:rPr>
      </w:pPr>
      <w:r>
        <w:rPr>
          <w:rFonts w:hint="eastAsia" w:ascii="宋体" w:hAnsi="宋体"/>
          <w:sz w:val="24"/>
          <w:lang w:val="zh-CN"/>
        </w:rPr>
        <w:t>若本单位在此次竞争性磋商采购中中标，本单位承诺响应磋商文件所有要求，提供相应服务。</w:t>
      </w:r>
      <w:r>
        <w:rPr>
          <w:rFonts w:hint="eastAsia" w:ascii="宋体" w:hAnsi="宋体"/>
          <w:sz w:val="24"/>
        </w:rPr>
        <w:t>在此再次承诺以下事项，但不限于以下内容：</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rPr>
        <w:t>1.</w:t>
      </w:r>
      <w:r>
        <w:rPr>
          <w:rFonts w:hint="eastAsia" w:ascii="宋体" w:hAnsi="宋体"/>
          <w:sz w:val="24"/>
          <w:lang w:val="zh-CN"/>
        </w:rPr>
        <w:t>交付之前，对本项目提供无限次改稿服务。</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rPr>
        <w:t>2.</w:t>
      </w:r>
      <w:r>
        <w:rPr>
          <w:rFonts w:hint="eastAsia" w:ascii="宋体" w:hAnsi="宋体"/>
          <w:sz w:val="24"/>
          <w:lang w:val="zh-CN"/>
        </w:rPr>
        <w:t>自交付后至202</w:t>
      </w:r>
      <w:r>
        <w:rPr>
          <w:rFonts w:hint="eastAsia" w:ascii="宋体" w:hAnsi="宋体"/>
          <w:sz w:val="24"/>
        </w:rPr>
        <w:t>6</w:t>
      </w:r>
      <w:r>
        <w:rPr>
          <w:rFonts w:hint="eastAsia" w:ascii="宋体" w:hAnsi="宋体"/>
          <w:sz w:val="24"/>
          <w:lang w:val="zh-CN"/>
        </w:rPr>
        <w:t>年</w:t>
      </w:r>
      <w:r>
        <w:rPr>
          <w:rFonts w:hint="eastAsia" w:ascii="宋体" w:hAnsi="宋体"/>
          <w:sz w:val="24"/>
        </w:rPr>
        <w:t>6</w:t>
      </w:r>
      <w:r>
        <w:rPr>
          <w:rFonts w:hint="eastAsia" w:ascii="宋体" w:hAnsi="宋体"/>
          <w:sz w:val="24"/>
          <w:lang w:val="zh-CN"/>
        </w:rPr>
        <w:t>月31日，</w:t>
      </w:r>
      <w:r>
        <w:rPr>
          <w:rFonts w:hint="eastAsia" w:ascii="宋体" w:hAnsi="宋体"/>
          <w:sz w:val="24"/>
        </w:rPr>
        <w:t>每年</w:t>
      </w:r>
      <w:r>
        <w:rPr>
          <w:rFonts w:hint="eastAsia" w:ascii="宋体" w:hAnsi="宋体"/>
          <w:sz w:val="24"/>
          <w:lang w:val="zh-CN"/>
        </w:rPr>
        <w:t>提供1次小幅免费改稿服务。</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rPr>
        <w:t>3.</w:t>
      </w:r>
      <w:r>
        <w:rPr>
          <w:rFonts w:hint="eastAsia" w:ascii="宋体" w:hAnsi="宋体"/>
          <w:sz w:val="24"/>
          <w:lang w:val="zh-CN"/>
        </w:rPr>
        <w:t>设计著作权要求：</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我单位对本单位设计拍摄方案拥有完全自主创意，不存在盗用、抄袭第三方，若被采纳，在签订合同后著作权归采购人所有。我单位保证采购人一旦使用本单位设计拍摄方案不会受到来自第三方的侵权诉讼或索赔，否则我单位承担由此而产生的一切责任。合同签订后，采购人在本项目中拥有我单位设计拍摄方案的著作权、使用权，并允许采购人根据实际需求对我单位设计拍摄方案予以调整及修改。</w:t>
      </w:r>
    </w:p>
    <w:p>
      <w:pPr>
        <w:pStyle w:val="2"/>
        <w:ind w:firstLine="0"/>
      </w:pPr>
    </w:p>
    <w:p>
      <w:pPr>
        <w:ind w:firstLine="480"/>
        <w:rPr>
          <w:rFonts w:ascii="宋体" w:hAnsi="宋体"/>
          <w:sz w:val="24"/>
          <w:lang w:val="zh-CN"/>
        </w:rPr>
      </w:pPr>
    </w:p>
    <w:p>
      <w:pPr>
        <w:ind w:firstLine="480"/>
        <w:rPr>
          <w:rFonts w:ascii="宋体" w:hAnsi="宋体"/>
          <w:sz w:val="24"/>
          <w:lang w:val="zh-CN"/>
        </w:rPr>
      </w:pPr>
    </w:p>
    <w:p>
      <w:pPr>
        <w:ind w:firstLine="480"/>
        <w:rPr>
          <w:rFonts w:ascii="宋体" w:hAnsi="宋体"/>
          <w:sz w:val="24"/>
          <w:lang w:val="zh-CN"/>
        </w:rPr>
      </w:pPr>
    </w:p>
    <w:p>
      <w:pPr>
        <w:ind w:right="420" w:firstLine="5520" w:firstLineChars="2300"/>
        <w:rPr>
          <w:rFonts w:ascii="宋体" w:hAnsi="宋体"/>
          <w:sz w:val="24"/>
          <w:lang w:val="zh-CN"/>
        </w:rPr>
      </w:pPr>
      <w:r>
        <w:rPr>
          <w:rFonts w:hint="eastAsia" w:ascii="宋体" w:hAnsi="宋体"/>
          <w:sz w:val="24"/>
          <w:lang w:val="zh-CN"/>
        </w:rPr>
        <w:t>投标单位（加盖公章）：</w:t>
      </w:r>
    </w:p>
    <w:p>
      <w:pPr>
        <w:ind w:right="420" w:firstLine="5520" w:firstLineChars="2300"/>
        <w:rPr>
          <w:rFonts w:ascii="宋体" w:hAnsi="宋体"/>
          <w:sz w:val="24"/>
          <w:lang w:val="zh-CN"/>
        </w:rPr>
      </w:pPr>
      <w:r>
        <w:rPr>
          <w:rFonts w:hint="eastAsia" w:ascii="宋体" w:hAnsi="宋体"/>
          <w:sz w:val="24"/>
          <w:lang w:val="zh-CN"/>
        </w:rPr>
        <w:t>法定代表人或授权代表签字：</w:t>
      </w:r>
    </w:p>
    <w:p>
      <w:pPr>
        <w:pStyle w:val="9"/>
        <w:spacing w:line="360" w:lineRule="auto"/>
        <w:ind w:left="1470" w:right="1470" w:firstLine="4080" w:firstLineChars="1700"/>
        <w:rPr>
          <w:rFonts w:ascii="宋体" w:hAnsi="宋体"/>
          <w:sz w:val="24"/>
          <w:lang w:val="zh-CN"/>
        </w:rPr>
      </w:pPr>
      <w:r>
        <w:rPr>
          <w:rFonts w:hint="eastAsia" w:ascii="宋体" w:hAnsi="宋体"/>
          <w:sz w:val="24"/>
          <w:lang w:val="zh-CN"/>
        </w:rPr>
        <w:t xml:space="preserve">日 </w:t>
      </w:r>
      <w:r>
        <w:rPr>
          <w:rFonts w:ascii="宋体" w:hAnsi="宋体"/>
          <w:sz w:val="24"/>
          <w:lang w:val="zh-CN"/>
        </w:rPr>
        <w:t xml:space="preserve">   </w:t>
      </w:r>
      <w:r>
        <w:rPr>
          <w:rFonts w:hint="eastAsia" w:ascii="宋体" w:hAnsi="宋体"/>
          <w:sz w:val="24"/>
          <w:lang w:val="zh-CN"/>
        </w:rPr>
        <w:t xml:space="preserve">期： </w:t>
      </w:r>
      <w:r>
        <w:rPr>
          <w:rFonts w:ascii="宋体" w:hAnsi="宋体"/>
          <w:sz w:val="24"/>
          <w:lang w:val="zh-CN"/>
        </w:rPr>
        <w:t xml:space="preserve">    </w:t>
      </w:r>
      <w:r>
        <w:rPr>
          <w:rFonts w:hint="eastAsia" w:ascii="宋体" w:hAnsi="宋体"/>
          <w:sz w:val="24"/>
          <w:lang w:val="zh-CN"/>
        </w:rPr>
        <w:t xml:space="preserve">年 </w:t>
      </w:r>
      <w:r>
        <w:rPr>
          <w:rFonts w:ascii="宋体" w:hAnsi="宋体"/>
          <w:sz w:val="24"/>
          <w:lang w:val="zh-CN"/>
        </w:rPr>
        <w:t xml:space="preserve">   </w:t>
      </w:r>
      <w:r>
        <w:rPr>
          <w:rFonts w:hint="eastAsia" w:ascii="宋体" w:hAnsi="宋体"/>
          <w:sz w:val="24"/>
          <w:lang w:val="zh-CN"/>
        </w:rPr>
        <w:t xml:space="preserve">月 </w:t>
      </w:r>
      <w:r>
        <w:rPr>
          <w:rFonts w:ascii="宋体" w:hAnsi="宋体"/>
          <w:sz w:val="24"/>
          <w:lang w:val="zh-CN"/>
        </w:rPr>
        <w:t xml:space="preserve"> </w:t>
      </w:r>
      <w:r>
        <w:rPr>
          <w:rFonts w:hint="eastAsia" w:ascii="宋体" w:hAnsi="宋体"/>
          <w:sz w:val="24"/>
          <w:lang w:val="zh-CN"/>
        </w:rPr>
        <w:t>日</w:t>
      </w:r>
    </w:p>
    <w:p>
      <w:pPr>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：评分办法</w:t>
      </w:r>
    </w:p>
    <w:p>
      <w:pPr>
        <w:autoSpaceDE w:val="0"/>
        <w:autoSpaceDN w:val="0"/>
        <w:adjustRightInd w:val="0"/>
        <w:spacing w:line="360" w:lineRule="auto"/>
        <w:ind w:firstLine="480" w:firstLineChars="200"/>
        <w:rPr>
          <w:rFonts w:ascii="宋体" w:hAnsi="宋体"/>
          <w:sz w:val="24"/>
          <w:lang w:val="zh-CN"/>
        </w:rPr>
      </w:pPr>
      <w:r>
        <w:rPr>
          <w:rFonts w:hint="eastAsia" w:ascii="宋体" w:hAnsi="宋体"/>
          <w:sz w:val="24"/>
          <w:lang w:val="zh-CN"/>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0"/>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87"/>
        <w:gridCol w:w="765"/>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rFonts w:hint="eastAsia"/>
                <w:bCs/>
                <w:sz w:val="24"/>
              </w:rPr>
              <w:t>类别</w:t>
            </w: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rFonts w:hint="eastAsia"/>
                <w:bCs/>
                <w:sz w:val="24"/>
              </w:rPr>
              <w:t>评分项目</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rFonts w:hint="eastAsia"/>
                <w:bCs/>
                <w:sz w:val="24"/>
              </w:rPr>
              <w:t>权重</w:t>
            </w:r>
          </w:p>
        </w:tc>
        <w:tc>
          <w:tcPr>
            <w:tcW w:w="6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rFonts w:hint="eastAsia"/>
                <w:bCs/>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rFonts w:hint="eastAsia"/>
                <w:bCs/>
                <w:sz w:val="24"/>
              </w:rPr>
              <w:t>价格分（</w:t>
            </w:r>
            <w:r>
              <w:rPr>
                <w:rFonts w:hint="eastAsia"/>
                <w:bCs/>
                <w:sz w:val="24"/>
                <w:lang w:val="en-US" w:eastAsia="zh-CN"/>
              </w:rPr>
              <w:t>25</w:t>
            </w:r>
            <w:r>
              <w:rPr>
                <w:rFonts w:hint="eastAsia"/>
                <w:bCs/>
                <w:sz w:val="24"/>
              </w:rPr>
              <w:t>分）</w:t>
            </w: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rFonts w:hint="eastAsia"/>
                <w:bCs/>
                <w:sz w:val="24"/>
              </w:rPr>
              <w:t>响应报价</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r>
              <w:rPr>
                <w:bCs/>
                <w:sz w:val="24"/>
              </w:rPr>
              <w:t>25</w:t>
            </w:r>
          </w:p>
        </w:tc>
        <w:tc>
          <w:tcPr>
            <w:tcW w:w="63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sz w:val="24"/>
              </w:rPr>
            </w:pPr>
            <w:r>
              <w:rPr>
                <w:rFonts w:hint="eastAsia" w:ascii="宋体" w:hAnsi="宋体"/>
                <w:szCs w:val="21"/>
              </w:rPr>
              <w:t>采用低价优先法计算，即满足竞争性磋商文件要求且投标价格最低的响应报价为评标基准价，其价格分为满分。其他供应商的价格分按照下列公式计算（小数点保留两位）：响应报价得分=(评标基准价／响应报价)×</w:t>
            </w:r>
            <w:r>
              <w:rPr>
                <w:rFonts w:ascii="宋体" w:hAnsi="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101" w:type="dxa"/>
            <w:vMerge w:val="restart"/>
            <w:tcBorders>
              <w:top w:val="single" w:color="auto" w:sz="4" w:space="0"/>
              <w:left w:val="single" w:color="auto" w:sz="4" w:space="0"/>
              <w:right w:val="single" w:color="auto" w:sz="4" w:space="0"/>
            </w:tcBorders>
            <w:vAlign w:val="center"/>
          </w:tcPr>
          <w:p>
            <w:pPr>
              <w:spacing w:line="360" w:lineRule="auto"/>
              <w:jc w:val="center"/>
              <w:rPr>
                <w:bCs/>
              </w:rPr>
            </w:pPr>
            <w:r>
              <w:rPr>
                <w:rFonts w:hint="eastAsia"/>
                <w:bCs/>
                <w:sz w:val="24"/>
              </w:rPr>
              <w:t>资质及业绩分</w:t>
            </w:r>
          </w:p>
          <w:p>
            <w:pPr>
              <w:spacing w:line="360" w:lineRule="auto"/>
              <w:jc w:val="center"/>
              <w:rPr>
                <w:bCs/>
              </w:rPr>
            </w:pPr>
            <w:r>
              <w:rPr>
                <w:rFonts w:hint="eastAsia"/>
                <w:bCs/>
                <w:sz w:val="24"/>
              </w:rPr>
              <w:t>（</w:t>
            </w:r>
            <w:r>
              <w:rPr>
                <w:bCs/>
                <w:sz w:val="24"/>
              </w:rPr>
              <w:t>1</w:t>
            </w:r>
            <w:r>
              <w:rPr>
                <w:rFonts w:hint="eastAsia"/>
                <w:bCs/>
                <w:sz w:val="24"/>
              </w:rPr>
              <w:t>5分）</w:t>
            </w:r>
          </w:p>
        </w:tc>
        <w:tc>
          <w:tcPr>
            <w:tcW w:w="1587" w:type="dxa"/>
            <w:vMerge w:val="restart"/>
            <w:tcBorders>
              <w:top w:val="single" w:color="auto" w:sz="4" w:space="0"/>
              <w:left w:val="single" w:color="auto" w:sz="4" w:space="0"/>
              <w:right w:val="single" w:color="auto" w:sz="4" w:space="0"/>
            </w:tcBorders>
            <w:vAlign w:val="center"/>
          </w:tcPr>
          <w:p>
            <w:pPr>
              <w:spacing w:line="360" w:lineRule="auto"/>
              <w:jc w:val="center"/>
              <w:rPr>
                <w:bCs/>
                <w:color w:val="000000"/>
              </w:rPr>
            </w:pPr>
            <w:r>
              <w:rPr>
                <w:rFonts w:hint="eastAsia"/>
                <w:bCs/>
                <w:color w:val="000000"/>
                <w:sz w:val="24"/>
              </w:rPr>
              <w:t>企业综合实力及资质情况</w:t>
            </w:r>
          </w:p>
        </w:tc>
        <w:tc>
          <w:tcPr>
            <w:tcW w:w="765" w:type="dxa"/>
            <w:tcBorders>
              <w:top w:val="single" w:color="auto" w:sz="4" w:space="0"/>
              <w:left w:val="single" w:color="auto" w:sz="4" w:space="0"/>
              <w:right w:val="single" w:color="auto" w:sz="4" w:space="0"/>
            </w:tcBorders>
            <w:vAlign w:val="center"/>
          </w:tcPr>
          <w:p>
            <w:pPr>
              <w:spacing w:line="360" w:lineRule="auto"/>
              <w:jc w:val="center"/>
              <w:rPr>
                <w:bCs/>
                <w:color w:val="000000"/>
                <w:sz w:val="24"/>
              </w:rPr>
            </w:pPr>
            <w:r>
              <w:rPr>
                <w:rFonts w:hint="eastAsia"/>
                <w:bCs/>
                <w:color w:val="000000"/>
                <w:sz w:val="24"/>
              </w:rPr>
              <w:t>6</w:t>
            </w:r>
          </w:p>
        </w:tc>
        <w:tc>
          <w:tcPr>
            <w:tcW w:w="6386" w:type="dxa"/>
            <w:tcBorders>
              <w:top w:val="single" w:color="auto" w:sz="4" w:space="0"/>
              <w:left w:val="single" w:color="auto" w:sz="4" w:space="0"/>
              <w:right w:val="single" w:color="auto" w:sz="4" w:space="0"/>
            </w:tcBorders>
            <w:vAlign w:val="center"/>
          </w:tcPr>
          <w:p>
            <w:pPr>
              <w:spacing w:line="360" w:lineRule="auto"/>
              <w:jc w:val="left"/>
              <w:rPr>
                <w:sz w:val="24"/>
              </w:rPr>
            </w:pPr>
            <w:r>
              <w:rPr>
                <w:rStyle w:val="25"/>
                <w:rFonts w:hint="eastAsia"/>
                <w:szCs w:val="20"/>
              </w:rPr>
              <w:t>项目制作团队中须具备：导演资质证书得1份、摄影师资格证书得1分、剪辑师资格证书得1分、编剧资格证书得1分、动漫设计资格证书得1分、航拍资格证书得1分，满分6分。（上述人员同时提供拟派人员花名册、资质证明、响应供应商为其缴纳开标前6个月内的社保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01" w:type="dxa"/>
            <w:vMerge w:val="continue"/>
            <w:tcBorders>
              <w:left w:val="single" w:color="auto" w:sz="4" w:space="0"/>
              <w:right w:val="single" w:color="auto" w:sz="4" w:space="0"/>
            </w:tcBorders>
            <w:vAlign w:val="center"/>
          </w:tcPr>
          <w:p>
            <w:pPr>
              <w:spacing w:line="360" w:lineRule="auto"/>
              <w:jc w:val="center"/>
              <w:rPr>
                <w:bCs/>
              </w:rPr>
            </w:pPr>
          </w:p>
        </w:tc>
        <w:tc>
          <w:tcPr>
            <w:tcW w:w="1587" w:type="dxa"/>
            <w:vMerge w:val="continue"/>
            <w:tcBorders>
              <w:left w:val="single" w:color="auto" w:sz="4" w:space="0"/>
              <w:bottom w:val="single" w:color="auto" w:sz="4" w:space="0"/>
              <w:right w:val="single" w:color="auto" w:sz="4" w:space="0"/>
            </w:tcBorders>
            <w:vAlign w:val="center"/>
          </w:tcPr>
          <w:p>
            <w:pPr>
              <w:spacing w:line="360" w:lineRule="auto"/>
              <w:jc w:val="center"/>
              <w:rPr>
                <w:bCs/>
                <w:color w:val="000000"/>
              </w:rPr>
            </w:pP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rFonts w:hint="eastAsia"/>
                <w:bCs/>
                <w:color w:val="000000"/>
                <w:sz w:val="24"/>
              </w:rPr>
              <w:t>4</w:t>
            </w:r>
          </w:p>
        </w:tc>
        <w:tc>
          <w:tcPr>
            <w:tcW w:w="6386" w:type="dxa"/>
            <w:tcBorders>
              <w:left w:val="single" w:color="auto" w:sz="4" w:space="0"/>
              <w:bottom w:val="single" w:color="auto" w:sz="4" w:space="0"/>
              <w:right w:val="single" w:color="auto" w:sz="4" w:space="0"/>
            </w:tcBorders>
            <w:vAlign w:val="center"/>
          </w:tcPr>
          <w:p>
            <w:pPr>
              <w:spacing w:line="360" w:lineRule="auto"/>
              <w:jc w:val="left"/>
              <w:rPr>
                <w:sz w:val="24"/>
              </w:rPr>
            </w:pPr>
            <w:r>
              <w:rPr>
                <w:rFonts w:hint="eastAsia"/>
                <w:sz w:val="24"/>
              </w:rPr>
              <w:t>根据企业获得的由市级及以上宣传部/中国共产主义青年团中央/市级以上新闻出版广电局/中国广告协会颁发的行业荣誉情况评分：国际奖项、国家级奖项3分，省市级奖项1分，同一奖项不累积加分。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01" w:type="dxa"/>
            <w:vMerge w:val="continue"/>
            <w:tcBorders>
              <w:left w:val="single" w:color="auto" w:sz="4" w:space="0"/>
              <w:right w:val="single" w:color="auto" w:sz="4" w:space="0"/>
            </w:tcBorders>
            <w:vAlign w:val="center"/>
          </w:tcPr>
          <w:p>
            <w:pPr>
              <w:spacing w:line="360" w:lineRule="auto"/>
              <w:jc w:val="center"/>
              <w:rPr>
                <w:bCs/>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rFonts w:hint="eastAsia"/>
                <w:bCs/>
                <w:color w:val="000000"/>
                <w:sz w:val="24"/>
              </w:rPr>
              <w:t>类似业绩</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rFonts w:hint="eastAsia"/>
                <w:bCs/>
                <w:color w:val="000000"/>
                <w:sz w:val="24"/>
              </w:rPr>
              <w:t>5</w:t>
            </w:r>
          </w:p>
        </w:tc>
        <w:tc>
          <w:tcPr>
            <w:tcW w:w="63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color w:val="000000"/>
              </w:rPr>
            </w:pPr>
            <w:r>
              <w:rPr>
                <w:rFonts w:hint="eastAsia"/>
                <w:bCs/>
                <w:color w:val="000000"/>
                <w:sz w:val="24"/>
              </w:rPr>
              <w:t>投标人提供近五年宣传片、专题片、汇报片等类似业绩。每提供一份业绩合同得1分，满分5分。合同复印件并加盖公章）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101" w:type="dxa"/>
            <w:vMerge w:val="restart"/>
            <w:tcBorders>
              <w:left w:val="single" w:color="auto" w:sz="4" w:space="0"/>
              <w:right w:val="single" w:color="auto" w:sz="4" w:space="0"/>
            </w:tcBorders>
            <w:vAlign w:val="center"/>
          </w:tcPr>
          <w:p>
            <w:pPr>
              <w:spacing w:line="360" w:lineRule="auto"/>
              <w:jc w:val="center"/>
              <w:rPr>
                <w:bCs/>
              </w:rPr>
            </w:pPr>
            <w:r>
              <w:rPr>
                <w:rFonts w:hint="eastAsia"/>
                <w:bCs/>
                <w:sz w:val="24"/>
              </w:rPr>
              <w:t>服务分（</w:t>
            </w:r>
            <w:r>
              <w:rPr>
                <w:bCs/>
                <w:sz w:val="24"/>
              </w:rPr>
              <w:t>4</w:t>
            </w:r>
            <w:r>
              <w:rPr>
                <w:rFonts w:hint="eastAsia"/>
                <w:bCs/>
                <w:sz w:val="24"/>
                <w:lang w:val="en-US" w:eastAsia="zh-CN"/>
              </w:rPr>
              <w:t>2</w:t>
            </w:r>
            <w:r>
              <w:rPr>
                <w:rFonts w:hint="eastAsia"/>
                <w:bCs/>
                <w:sz w:val="24"/>
              </w:rPr>
              <w:t xml:space="preserve"> 分）</w:t>
            </w:r>
          </w:p>
        </w:tc>
        <w:tc>
          <w:tcPr>
            <w:tcW w:w="1587" w:type="dxa"/>
            <w:vMerge w:val="restart"/>
            <w:tcBorders>
              <w:top w:val="single" w:color="auto" w:sz="4" w:space="0"/>
              <w:left w:val="single" w:color="auto" w:sz="4" w:space="0"/>
              <w:right w:val="single" w:color="auto" w:sz="4" w:space="0"/>
            </w:tcBorders>
            <w:vAlign w:val="center"/>
          </w:tcPr>
          <w:p>
            <w:pPr>
              <w:spacing w:line="360" w:lineRule="auto"/>
              <w:jc w:val="center"/>
              <w:rPr>
                <w:bCs/>
                <w:color w:val="000000"/>
              </w:rPr>
            </w:pPr>
            <w:r>
              <w:rPr>
                <w:rFonts w:hint="eastAsia"/>
                <w:bCs/>
                <w:color w:val="000000"/>
                <w:sz w:val="24"/>
              </w:rPr>
              <w:t>服务方案</w:t>
            </w:r>
          </w:p>
        </w:tc>
        <w:tc>
          <w:tcPr>
            <w:tcW w:w="71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bCs/>
                <w:color w:val="000000"/>
              </w:rPr>
            </w:pPr>
            <w:r>
              <w:rPr>
                <w:rFonts w:hint="eastAsia"/>
                <w:bCs/>
                <w:color w:val="000000"/>
                <w:sz w:val="24"/>
              </w:rPr>
              <w:t>根据投标人服务方案（创意、风</w:t>
            </w:r>
            <w:r>
              <w:rPr>
                <w:bCs/>
                <w:color w:val="000000"/>
                <w:sz w:val="24"/>
              </w:rPr>
              <w:t>格</w:t>
            </w:r>
            <w:r>
              <w:rPr>
                <w:rFonts w:hint="eastAsia"/>
                <w:bCs/>
                <w:color w:val="000000"/>
                <w:sz w:val="24"/>
              </w:rPr>
              <w:t>、表</w:t>
            </w:r>
            <w:r>
              <w:rPr>
                <w:bCs/>
                <w:color w:val="000000"/>
                <w:sz w:val="24"/>
              </w:rPr>
              <w:t>现形式</w:t>
            </w:r>
            <w:r>
              <w:rPr>
                <w:rFonts w:hint="eastAsia"/>
                <w:bCs/>
                <w:color w:val="000000"/>
                <w:sz w:val="24"/>
              </w:rPr>
              <w:t>是否符合定位和</w:t>
            </w:r>
            <w:r>
              <w:rPr>
                <w:bCs/>
                <w:color w:val="000000"/>
                <w:sz w:val="24"/>
              </w:rPr>
              <w:t>需求</w:t>
            </w:r>
            <w:r>
              <w:rPr>
                <w:rFonts w:hint="eastAsia"/>
                <w:bCs/>
                <w:color w:val="000000"/>
                <w:sz w:val="24"/>
              </w:rPr>
              <w:t>；工作流程是</w:t>
            </w:r>
            <w:r>
              <w:rPr>
                <w:bCs/>
                <w:color w:val="000000"/>
                <w:sz w:val="24"/>
              </w:rPr>
              <w:t>否</w:t>
            </w:r>
            <w:r>
              <w:rPr>
                <w:rFonts w:hint="eastAsia"/>
                <w:bCs/>
                <w:color w:val="000000"/>
                <w:sz w:val="24"/>
              </w:rPr>
              <w:t>合理；服务计划是</w:t>
            </w:r>
            <w:r>
              <w:rPr>
                <w:bCs/>
                <w:color w:val="000000"/>
                <w:sz w:val="24"/>
              </w:rPr>
              <w:t>否</w:t>
            </w:r>
            <w:r>
              <w:rPr>
                <w:rFonts w:hint="eastAsia"/>
                <w:bCs/>
                <w:color w:val="000000"/>
                <w:sz w:val="24"/>
              </w:rPr>
              <w:t>完善、是</w:t>
            </w:r>
            <w:r>
              <w:rPr>
                <w:bCs/>
                <w:color w:val="000000"/>
                <w:sz w:val="24"/>
              </w:rPr>
              <w:t>否具有可操作性</w:t>
            </w:r>
            <w:r>
              <w:rPr>
                <w:rFonts w:hint="eastAsia"/>
                <w:bCs/>
                <w:color w:val="000000"/>
                <w:sz w:val="24"/>
              </w:rPr>
              <w:t>等）横向比较评分：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01" w:type="dxa"/>
            <w:vMerge w:val="continue"/>
            <w:tcBorders>
              <w:left w:val="single" w:color="auto" w:sz="4" w:space="0"/>
              <w:right w:val="single" w:color="auto" w:sz="4" w:space="0"/>
            </w:tcBorders>
            <w:vAlign w:val="center"/>
          </w:tcPr>
          <w:p>
            <w:pPr>
              <w:spacing w:line="360" w:lineRule="auto"/>
              <w:jc w:val="center"/>
              <w:rPr>
                <w:bCs/>
              </w:rPr>
            </w:pPr>
          </w:p>
        </w:tc>
        <w:tc>
          <w:tcPr>
            <w:tcW w:w="1587" w:type="dxa"/>
            <w:vMerge w:val="continue"/>
            <w:tcBorders>
              <w:left w:val="single" w:color="auto" w:sz="4" w:space="0"/>
              <w:right w:val="single" w:color="auto" w:sz="4" w:space="0"/>
            </w:tcBorders>
            <w:vAlign w:val="center"/>
          </w:tcPr>
          <w:p>
            <w:pPr>
              <w:spacing w:line="360" w:lineRule="auto"/>
              <w:jc w:val="center"/>
              <w:rPr>
                <w:bCs/>
                <w:color w:val="000000"/>
              </w:rPr>
            </w:pPr>
          </w:p>
        </w:tc>
        <w:tc>
          <w:tcPr>
            <w:tcW w:w="765" w:type="dxa"/>
            <w:tcBorders>
              <w:top w:val="single" w:color="auto" w:sz="4" w:space="0"/>
              <w:left w:val="single" w:color="auto" w:sz="4" w:space="0"/>
              <w:right w:val="single" w:color="auto" w:sz="4" w:space="0"/>
            </w:tcBorders>
            <w:vAlign w:val="center"/>
          </w:tcPr>
          <w:p>
            <w:pPr>
              <w:spacing w:line="360" w:lineRule="auto"/>
              <w:jc w:val="center"/>
              <w:rPr>
                <w:bCs/>
                <w:color w:val="000000"/>
              </w:rPr>
            </w:pPr>
            <w:r>
              <w:rPr>
                <w:rFonts w:hint="eastAsia"/>
                <w:bCs/>
                <w:color w:val="000000"/>
                <w:sz w:val="24"/>
              </w:rPr>
              <w:t>30</w:t>
            </w:r>
          </w:p>
        </w:tc>
        <w:tc>
          <w:tcPr>
            <w:tcW w:w="6386" w:type="dxa"/>
            <w:tcBorders>
              <w:top w:val="single" w:color="auto" w:sz="4" w:space="0"/>
              <w:left w:val="single" w:color="auto" w:sz="4" w:space="0"/>
              <w:right w:val="single" w:color="auto" w:sz="4" w:space="0"/>
            </w:tcBorders>
            <w:vAlign w:val="center"/>
          </w:tcPr>
          <w:p>
            <w:pPr>
              <w:spacing w:line="360" w:lineRule="auto"/>
              <w:jc w:val="left"/>
              <w:rPr>
                <w:bCs/>
                <w:color w:val="000000"/>
              </w:rPr>
            </w:pPr>
            <w:r>
              <w:rPr>
                <w:rFonts w:hint="eastAsia"/>
                <w:color w:val="000000"/>
                <w:sz w:val="24"/>
              </w:rPr>
              <w:t>根据投标人撰写的脚本策划方案优劣情况横向比较评分</w:t>
            </w:r>
            <w:r>
              <w:rPr>
                <w:rFonts w:hint="eastAsia"/>
                <w:bCs/>
                <w:color w:val="000000"/>
                <w:sz w:val="24"/>
              </w:rPr>
              <w:t>：</w:t>
            </w:r>
          </w:p>
          <w:p>
            <w:pPr>
              <w:adjustRightInd w:val="0"/>
              <w:snapToGrid w:val="0"/>
              <w:spacing w:line="360" w:lineRule="auto"/>
              <w:jc w:val="left"/>
              <w:rPr>
                <w:rFonts w:cs="宋体"/>
                <w:bCs/>
                <w:color w:val="000000"/>
              </w:rPr>
            </w:pPr>
            <w:r>
              <w:rPr>
                <w:rFonts w:hint="eastAsia" w:cs="宋体"/>
                <w:bCs/>
                <w:color w:val="000000"/>
                <w:sz w:val="24"/>
              </w:rPr>
              <w:t>评价为优</w:t>
            </w:r>
            <w:r>
              <w:rPr>
                <w:rFonts w:hint="eastAsia" w:cs="宋体"/>
                <w:bCs/>
                <w:color w:val="000000"/>
                <w:sz w:val="24"/>
                <w:lang w:val="en-US" w:eastAsia="zh-CN"/>
              </w:rPr>
              <w:t>得</w:t>
            </w:r>
            <w:r>
              <w:rPr>
                <w:rFonts w:hint="eastAsia" w:cs="宋体"/>
                <w:color w:val="000000"/>
                <w:sz w:val="24"/>
              </w:rPr>
              <w:t>30</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评价为良</w:t>
            </w:r>
            <w:r>
              <w:rPr>
                <w:rFonts w:hint="eastAsia" w:cs="宋体"/>
                <w:bCs/>
                <w:color w:val="000000"/>
                <w:sz w:val="24"/>
                <w:lang w:val="en-US" w:eastAsia="zh-CN"/>
              </w:rPr>
              <w:t>得</w:t>
            </w:r>
            <w:r>
              <w:rPr>
                <w:rFonts w:hint="eastAsia" w:cs="宋体"/>
                <w:bCs/>
                <w:color w:val="000000"/>
                <w:sz w:val="24"/>
              </w:rPr>
              <w:t>2</w:t>
            </w:r>
            <w:r>
              <w:rPr>
                <w:rFonts w:hint="eastAsia" w:cs="宋体"/>
                <w:color w:val="000000"/>
                <w:sz w:val="24"/>
              </w:rPr>
              <w:t>0</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评价为中</w:t>
            </w:r>
            <w:r>
              <w:rPr>
                <w:rFonts w:hint="eastAsia" w:cs="宋体"/>
                <w:bCs/>
                <w:color w:val="000000"/>
                <w:sz w:val="24"/>
                <w:lang w:val="en-US" w:eastAsia="zh-CN"/>
              </w:rPr>
              <w:t>得</w:t>
            </w:r>
            <w:r>
              <w:rPr>
                <w:rFonts w:hint="eastAsia" w:cs="宋体"/>
                <w:color w:val="000000"/>
                <w:sz w:val="24"/>
              </w:rPr>
              <w:t>10</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评价为差不得分。评价为“差”的，专家需说明情况。</w:t>
            </w:r>
          </w:p>
          <w:p>
            <w:pPr>
              <w:adjustRightInd w:val="0"/>
              <w:snapToGrid w:val="0"/>
              <w:spacing w:line="360" w:lineRule="auto"/>
              <w:jc w:val="left"/>
              <w:rPr>
                <w:rFonts w:cs="宋体"/>
                <w:bCs/>
                <w:color w:val="000000"/>
              </w:rPr>
            </w:pPr>
            <w:r>
              <w:rPr>
                <w:rFonts w:hint="eastAsia" w:cs="宋体"/>
                <w:bCs/>
                <w:color w:val="000000"/>
                <w:sz w:val="24"/>
              </w:rPr>
              <w:t>必须分别提供</w:t>
            </w:r>
            <w:r>
              <w:rPr>
                <w:rFonts w:hint="eastAsia"/>
                <w:color w:val="000000"/>
                <w:sz w:val="24"/>
              </w:rPr>
              <w:t>宣传片的脚本策划方案，未按要求提供方案的不得分。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01" w:type="dxa"/>
            <w:vMerge w:val="continue"/>
            <w:tcBorders>
              <w:left w:val="single" w:color="auto" w:sz="4" w:space="0"/>
              <w:right w:val="single" w:color="auto" w:sz="4" w:space="0"/>
            </w:tcBorders>
            <w:vAlign w:val="center"/>
          </w:tcPr>
          <w:p>
            <w:pPr>
              <w:spacing w:line="360" w:lineRule="auto"/>
              <w:jc w:val="center"/>
              <w:rPr>
                <w:bCs/>
              </w:rPr>
            </w:pPr>
          </w:p>
        </w:tc>
        <w:tc>
          <w:tcPr>
            <w:tcW w:w="1587" w:type="dxa"/>
            <w:vMerge w:val="continue"/>
            <w:tcBorders>
              <w:left w:val="single" w:color="auto" w:sz="4" w:space="0"/>
              <w:right w:val="single" w:color="auto" w:sz="4" w:space="0"/>
            </w:tcBorders>
            <w:vAlign w:val="center"/>
          </w:tcPr>
          <w:p>
            <w:pPr>
              <w:spacing w:line="360" w:lineRule="auto"/>
              <w:jc w:val="center"/>
              <w:rPr>
                <w:bCs/>
                <w:color w:val="000000"/>
              </w:rPr>
            </w:pPr>
          </w:p>
        </w:tc>
        <w:tc>
          <w:tcPr>
            <w:tcW w:w="765" w:type="dxa"/>
            <w:tcBorders>
              <w:top w:val="single" w:color="auto" w:sz="4" w:space="0"/>
              <w:left w:val="single" w:color="auto" w:sz="4" w:space="0"/>
              <w:right w:val="single" w:color="auto" w:sz="4" w:space="0"/>
            </w:tcBorders>
            <w:vAlign w:val="center"/>
          </w:tcPr>
          <w:p>
            <w:pPr>
              <w:spacing w:line="360" w:lineRule="auto"/>
              <w:jc w:val="center"/>
              <w:rPr>
                <w:bCs/>
                <w:color w:val="000000"/>
              </w:rPr>
            </w:pPr>
            <w:r>
              <w:rPr>
                <w:rFonts w:hint="eastAsia"/>
                <w:bCs/>
                <w:color w:val="000000"/>
                <w:sz w:val="24"/>
              </w:rPr>
              <w:t>1</w:t>
            </w:r>
            <w:r>
              <w:rPr>
                <w:bCs/>
                <w:color w:val="000000"/>
                <w:sz w:val="24"/>
              </w:rPr>
              <w:t>2</w:t>
            </w:r>
          </w:p>
        </w:tc>
        <w:tc>
          <w:tcPr>
            <w:tcW w:w="6386" w:type="dxa"/>
            <w:tcBorders>
              <w:top w:val="single" w:color="auto" w:sz="4" w:space="0"/>
              <w:left w:val="single" w:color="auto" w:sz="4" w:space="0"/>
              <w:right w:val="single" w:color="auto" w:sz="4" w:space="0"/>
            </w:tcBorders>
            <w:vAlign w:val="center"/>
          </w:tcPr>
          <w:p>
            <w:pPr>
              <w:adjustRightInd w:val="0"/>
              <w:snapToGrid w:val="0"/>
              <w:spacing w:line="360" w:lineRule="auto"/>
              <w:jc w:val="left"/>
              <w:rPr>
                <w:rFonts w:cs="宋体"/>
                <w:color w:val="000000"/>
              </w:rPr>
            </w:pPr>
            <w:r>
              <w:rPr>
                <w:rFonts w:hint="eastAsia"/>
                <w:color w:val="000000"/>
                <w:sz w:val="24"/>
              </w:rPr>
              <w:t>根据投标人汇</w:t>
            </w:r>
            <w:r>
              <w:rPr>
                <w:color w:val="000000"/>
                <w:sz w:val="24"/>
              </w:rPr>
              <w:t>报</w:t>
            </w:r>
            <w:r>
              <w:rPr>
                <w:rFonts w:hint="eastAsia"/>
                <w:color w:val="000000"/>
                <w:sz w:val="24"/>
              </w:rPr>
              <w:t>情况横向比较评分：</w:t>
            </w:r>
            <w:r>
              <w:rPr>
                <w:rFonts w:hint="eastAsia" w:cs="宋体"/>
                <w:bCs/>
                <w:color w:val="000000"/>
                <w:sz w:val="24"/>
              </w:rPr>
              <w:t>评价为优</w:t>
            </w:r>
            <w:r>
              <w:rPr>
                <w:rFonts w:hint="eastAsia" w:cs="宋体"/>
                <w:bCs/>
                <w:color w:val="000000"/>
                <w:sz w:val="24"/>
                <w:lang w:val="en-US" w:eastAsia="zh-CN"/>
              </w:rPr>
              <w:t>得</w:t>
            </w:r>
            <w:r>
              <w:rPr>
                <w:rFonts w:hint="eastAsia" w:cs="宋体"/>
                <w:color w:val="000000"/>
                <w:sz w:val="24"/>
              </w:rPr>
              <w:t>1</w:t>
            </w:r>
            <w:r>
              <w:rPr>
                <w:rFonts w:cs="宋体"/>
                <w:color w:val="000000"/>
                <w:sz w:val="24"/>
              </w:rPr>
              <w:t>2</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评价为良</w:t>
            </w:r>
            <w:r>
              <w:rPr>
                <w:rFonts w:hint="eastAsia" w:cs="宋体"/>
                <w:color w:val="000000"/>
                <w:sz w:val="24"/>
                <w:lang w:val="en-US" w:eastAsia="zh-CN"/>
              </w:rPr>
              <w:t>得8分</w:t>
            </w:r>
            <w:r>
              <w:rPr>
                <w:rFonts w:hint="eastAsia" w:cs="宋体"/>
                <w:color w:val="000000"/>
                <w:sz w:val="24"/>
              </w:rPr>
              <w:t>；</w:t>
            </w:r>
            <w:r>
              <w:rPr>
                <w:rFonts w:hint="eastAsia" w:cs="宋体"/>
                <w:bCs/>
                <w:color w:val="000000"/>
                <w:sz w:val="24"/>
              </w:rPr>
              <w:t>评价为中</w:t>
            </w:r>
            <w:r>
              <w:rPr>
                <w:rFonts w:hint="eastAsia" w:cs="宋体"/>
                <w:bCs/>
                <w:color w:val="000000"/>
                <w:sz w:val="24"/>
                <w:lang w:val="en-US" w:eastAsia="zh-CN"/>
              </w:rPr>
              <w:t>得</w:t>
            </w:r>
            <w:r>
              <w:rPr>
                <w:rFonts w:cs="宋体"/>
                <w:color w:val="000000"/>
                <w:sz w:val="24"/>
              </w:rPr>
              <w:t>4</w:t>
            </w:r>
            <w:r>
              <w:rPr>
                <w:rFonts w:hint="eastAsia" w:cs="宋体"/>
                <w:color w:val="000000"/>
                <w:sz w:val="24"/>
                <w:lang w:val="en-US" w:eastAsia="zh-CN"/>
              </w:rPr>
              <w:t>分</w:t>
            </w:r>
            <w:r>
              <w:rPr>
                <w:rFonts w:hint="eastAsia" w:cs="宋体"/>
                <w:color w:val="000000"/>
                <w:sz w:val="24"/>
              </w:rPr>
              <w:t>；</w:t>
            </w:r>
          </w:p>
          <w:p>
            <w:pPr>
              <w:spacing w:line="360" w:lineRule="auto"/>
              <w:jc w:val="left"/>
              <w:rPr>
                <w:color w:val="000000"/>
              </w:rPr>
            </w:pPr>
            <w:r>
              <w:rPr>
                <w:rFonts w:hint="eastAsia"/>
                <w:color w:val="000000"/>
                <w:sz w:val="24"/>
              </w:rPr>
              <w:t>必须拟派本项目负责人使用 PPT进行讲标，时间15分钟以内。汇报内容包括公司资质业绩、前</w:t>
            </w:r>
            <w:r>
              <w:rPr>
                <w:color w:val="000000"/>
                <w:sz w:val="24"/>
              </w:rPr>
              <w:t>期调研</w:t>
            </w:r>
            <w:r>
              <w:rPr>
                <w:rFonts w:hint="eastAsia"/>
                <w:color w:val="000000"/>
                <w:sz w:val="24"/>
              </w:rPr>
              <w:t>、脚本创意、拍摄流程、拍摄设备、后期制作等，未按要求讲标的不得分。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101" w:type="dxa"/>
            <w:vMerge w:val="restart"/>
            <w:tcBorders>
              <w:left w:val="single" w:color="auto" w:sz="4" w:space="0"/>
              <w:right w:val="single" w:color="auto" w:sz="4" w:space="0"/>
            </w:tcBorders>
            <w:vAlign w:val="center"/>
          </w:tcPr>
          <w:p>
            <w:pPr>
              <w:spacing w:line="360" w:lineRule="auto"/>
              <w:jc w:val="center"/>
              <w:rPr>
                <w:bCs/>
              </w:rPr>
            </w:pPr>
            <w:r>
              <w:rPr>
                <w:rFonts w:hint="eastAsia"/>
                <w:bCs/>
                <w:sz w:val="24"/>
              </w:rPr>
              <w:t>保障能力分（</w:t>
            </w:r>
            <w:r>
              <w:rPr>
                <w:rFonts w:hint="eastAsia"/>
                <w:bCs/>
                <w:sz w:val="24"/>
                <w:lang w:val="en-US" w:eastAsia="zh-CN"/>
              </w:rPr>
              <w:t>8</w:t>
            </w:r>
            <w:r>
              <w:rPr>
                <w:rFonts w:hint="eastAsia"/>
                <w:bCs/>
                <w:sz w:val="24"/>
              </w:rPr>
              <w:t>分）</w:t>
            </w: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rFonts w:hint="eastAsia"/>
                <w:bCs/>
                <w:color w:val="000000"/>
                <w:sz w:val="24"/>
              </w:rPr>
              <w:t>拟派本项目服务团队</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bCs/>
                <w:color w:val="000000"/>
                <w:sz w:val="24"/>
              </w:rPr>
              <w:t>6</w:t>
            </w:r>
          </w:p>
        </w:tc>
        <w:tc>
          <w:tcPr>
            <w:tcW w:w="63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bCs/>
                <w:color w:val="000000"/>
              </w:rPr>
            </w:pPr>
            <w:r>
              <w:rPr>
                <w:rFonts w:hint="eastAsia"/>
                <w:color w:val="000000"/>
                <w:sz w:val="24"/>
              </w:rPr>
              <w:t>根据服</w:t>
            </w:r>
            <w:r>
              <w:rPr>
                <w:color w:val="000000"/>
                <w:sz w:val="24"/>
              </w:rPr>
              <w:t>务团队</w:t>
            </w:r>
            <w:r>
              <w:rPr>
                <w:rFonts w:hint="eastAsia"/>
                <w:color w:val="000000"/>
                <w:sz w:val="24"/>
              </w:rPr>
              <w:t>优劣情况横向比较评分</w:t>
            </w:r>
            <w:r>
              <w:rPr>
                <w:rFonts w:hint="eastAsia"/>
                <w:bCs/>
                <w:color w:val="000000"/>
                <w:sz w:val="24"/>
              </w:rPr>
              <w:t>：</w:t>
            </w:r>
            <w:r>
              <w:rPr>
                <w:rFonts w:hint="eastAsia" w:cs="宋体"/>
                <w:bCs/>
                <w:color w:val="000000"/>
                <w:sz w:val="24"/>
              </w:rPr>
              <w:t>评价为优</w:t>
            </w:r>
            <w:r>
              <w:rPr>
                <w:rFonts w:hint="eastAsia" w:cs="宋体"/>
                <w:bCs/>
                <w:color w:val="000000"/>
                <w:sz w:val="24"/>
                <w:lang w:val="en-US" w:eastAsia="zh-CN"/>
              </w:rPr>
              <w:t>得</w:t>
            </w:r>
            <w:r>
              <w:rPr>
                <w:rFonts w:cs="宋体"/>
                <w:color w:val="000000"/>
                <w:sz w:val="24"/>
              </w:rPr>
              <w:t>6</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评价为良</w:t>
            </w:r>
            <w:r>
              <w:rPr>
                <w:rFonts w:hint="eastAsia" w:cs="宋体"/>
                <w:bCs/>
                <w:color w:val="000000"/>
                <w:sz w:val="24"/>
                <w:lang w:val="en-US" w:eastAsia="zh-CN"/>
              </w:rPr>
              <w:t>得</w:t>
            </w:r>
            <w:r>
              <w:rPr>
                <w:rFonts w:hint="eastAsia" w:cs="宋体"/>
                <w:color w:val="000000"/>
                <w:sz w:val="24"/>
              </w:rPr>
              <w:t>4</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评价为中</w:t>
            </w:r>
            <w:r>
              <w:rPr>
                <w:rFonts w:hint="eastAsia" w:cs="宋体"/>
                <w:bCs/>
                <w:color w:val="000000"/>
                <w:sz w:val="24"/>
                <w:lang w:val="en-US" w:eastAsia="zh-CN"/>
              </w:rPr>
              <w:t>得</w:t>
            </w:r>
            <w:r>
              <w:rPr>
                <w:rFonts w:cs="宋体"/>
                <w:color w:val="000000"/>
                <w:sz w:val="24"/>
              </w:rPr>
              <w:t>2</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评价为差不得分。评价为“差”的，专家需说明情况。</w:t>
            </w:r>
          </w:p>
          <w:p>
            <w:pPr>
              <w:spacing w:line="360" w:lineRule="auto"/>
              <w:jc w:val="left"/>
              <w:rPr>
                <w:bCs/>
                <w:color w:val="000000"/>
              </w:rPr>
            </w:pPr>
            <w:r>
              <w:rPr>
                <w:rFonts w:hint="eastAsia"/>
                <w:bCs/>
                <w:color w:val="000000"/>
                <w:sz w:val="24"/>
              </w:rPr>
              <w:t>拟派本项目团队成员人</w:t>
            </w:r>
            <w:r>
              <w:rPr>
                <w:bCs/>
                <w:color w:val="000000"/>
                <w:sz w:val="24"/>
              </w:rPr>
              <w:t>数</w:t>
            </w:r>
            <w:r>
              <w:rPr>
                <w:rFonts w:hint="eastAsia"/>
                <w:bCs/>
                <w:color w:val="000000"/>
                <w:sz w:val="24"/>
              </w:rPr>
              <w:t>、职</w:t>
            </w:r>
            <w:r>
              <w:rPr>
                <w:bCs/>
                <w:color w:val="000000"/>
                <w:sz w:val="24"/>
              </w:rPr>
              <w:t>责是否明确</w:t>
            </w:r>
            <w:r>
              <w:rPr>
                <w:rFonts w:hint="eastAsia"/>
                <w:bCs/>
                <w:color w:val="000000"/>
                <w:sz w:val="24"/>
              </w:rPr>
              <w:t>、是</w:t>
            </w:r>
            <w:r>
              <w:rPr>
                <w:bCs/>
                <w:color w:val="000000"/>
                <w:sz w:val="24"/>
              </w:rPr>
              <w:t>否具有相关专业</w:t>
            </w:r>
            <w:r>
              <w:rPr>
                <w:rFonts w:hint="eastAsia"/>
                <w:bCs/>
                <w:color w:val="000000"/>
                <w:sz w:val="24"/>
              </w:rPr>
              <w:t>证</w:t>
            </w:r>
            <w:r>
              <w:rPr>
                <w:bCs/>
                <w:color w:val="000000"/>
                <w:sz w:val="24"/>
              </w:rPr>
              <w:t>书或奖项</w:t>
            </w:r>
            <w:r>
              <w:rPr>
                <w:rFonts w:hint="eastAsia"/>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1" w:type="dxa"/>
            <w:vMerge w:val="continue"/>
            <w:tcBorders>
              <w:left w:val="single" w:color="auto" w:sz="4" w:space="0"/>
              <w:right w:val="single" w:color="auto" w:sz="4" w:space="0"/>
            </w:tcBorders>
            <w:vAlign w:val="center"/>
          </w:tcPr>
          <w:p>
            <w:pPr>
              <w:spacing w:line="360" w:lineRule="auto"/>
              <w:jc w:val="center"/>
              <w:rPr>
                <w:bCs/>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rFonts w:hint="eastAsia"/>
                <w:bCs/>
                <w:color w:val="000000"/>
                <w:sz w:val="24"/>
              </w:rPr>
              <w:t>服务承诺</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rPr>
            </w:pPr>
            <w:r>
              <w:rPr>
                <w:bCs/>
                <w:color w:val="000000"/>
                <w:sz w:val="24"/>
              </w:rPr>
              <w:t>2</w:t>
            </w:r>
          </w:p>
        </w:tc>
        <w:tc>
          <w:tcPr>
            <w:tcW w:w="63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color w:val="000000"/>
              </w:rPr>
            </w:pPr>
            <w:r>
              <w:rPr>
                <w:rFonts w:hint="eastAsia"/>
                <w:bCs/>
                <w:sz w:val="24"/>
              </w:rPr>
              <w:t>按</w:t>
            </w:r>
            <w:r>
              <w:rPr>
                <w:rStyle w:val="55"/>
                <w:rFonts w:hint="eastAsia"/>
                <w:bCs/>
                <w:sz w:val="24"/>
              </w:rPr>
              <w:t>要求提供承诺函。不提供承诺函不得分。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1" w:type="dxa"/>
            <w:tcBorders>
              <w:left w:val="single" w:color="auto" w:sz="4" w:space="0"/>
              <w:right w:val="single" w:color="auto" w:sz="4" w:space="0"/>
            </w:tcBorders>
            <w:vAlign w:val="center"/>
          </w:tcPr>
          <w:p>
            <w:pPr>
              <w:spacing w:line="360" w:lineRule="auto"/>
              <w:jc w:val="center"/>
              <w:rPr>
                <w:bCs/>
              </w:rPr>
            </w:pPr>
            <w:r>
              <w:rPr>
                <w:rFonts w:hint="eastAsia"/>
                <w:bCs/>
              </w:rPr>
              <w:t>样片分（</w:t>
            </w:r>
            <w:r>
              <w:rPr>
                <w:bCs/>
              </w:rPr>
              <w:t>10</w:t>
            </w:r>
            <w:r>
              <w:rPr>
                <w:rFonts w:hint="eastAsia"/>
                <w:bCs/>
              </w:rPr>
              <w:t>分）</w:t>
            </w: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sz w:val="24"/>
              </w:rPr>
            </w:pPr>
            <w:r>
              <w:rPr>
                <w:rFonts w:hint="eastAsia"/>
                <w:bCs/>
                <w:color w:val="000000"/>
                <w:sz w:val="24"/>
              </w:rPr>
              <w:t>提供企业最满意的样片1个（U盘单独封装，注明单位名称）</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color w:val="000000"/>
                <w:sz w:val="24"/>
              </w:rPr>
            </w:pPr>
            <w:r>
              <w:rPr>
                <w:bCs/>
                <w:color w:val="000000"/>
                <w:sz w:val="24"/>
              </w:rPr>
              <w:t>10</w:t>
            </w:r>
          </w:p>
        </w:tc>
        <w:tc>
          <w:tcPr>
            <w:tcW w:w="638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sz w:val="24"/>
              </w:rPr>
            </w:pPr>
            <w:r>
              <w:rPr>
                <w:rFonts w:hint="eastAsia"/>
                <w:color w:val="000000"/>
                <w:sz w:val="24"/>
              </w:rPr>
              <w:t>投标人可以提供本单位制作的相关样片1份进行展示，磋商小组根据样片制作情况横向比较评分</w:t>
            </w:r>
            <w:r>
              <w:rPr>
                <w:rFonts w:hint="eastAsia"/>
                <w:bCs/>
                <w:color w:val="000000"/>
                <w:sz w:val="24"/>
              </w:rPr>
              <w:t>：</w:t>
            </w:r>
            <w:r>
              <w:rPr>
                <w:rFonts w:hint="eastAsia" w:cs="宋体"/>
                <w:bCs/>
                <w:color w:val="000000"/>
                <w:sz w:val="24"/>
              </w:rPr>
              <w:t>评价为优</w:t>
            </w:r>
            <w:r>
              <w:rPr>
                <w:rFonts w:hint="eastAsia" w:cs="宋体"/>
                <w:bCs/>
                <w:color w:val="000000"/>
                <w:sz w:val="24"/>
                <w:lang w:val="en-US" w:eastAsia="zh-CN"/>
              </w:rPr>
              <w:t>得</w:t>
            </w:r>
            <w:r>
              <w:rPr>
                <w:rFonts w:cs="宋体"/>
                <w:color w:val="000000"/>
                <w:sz w:val="24"/>
              </w:rPr>
              <w:t>10</w:t>
            </w:r>
            <w:r>
              <w:rPr>
                <w:rFonts w:hint="eastAsia" w:cs="宋体"/>
                <w:color w:val="000000"/>
                <w:sz w:val="24"/>
                <w:lang w:val="en-US" w:eastAsia="zh-CN"/>
              </w:rPr>
              <w:t>分</w:t>
            </w:r>
            <w:r>
              <w:rPr>
                <w:rFonts w:hint="eastAsia" w:cs="宋体"/>
                <w:color w:val="000000"/>
                <w:sz w:val="24"/>
              </w:rPr>
              <w:t>；</w:t>
            </w:r>
            <w:r>
              <w:rPr>
                <w:rFonts w:hint="eastAsia" w:cs="宋体"/>
                <w:bCs/>
                <w:color w:val="000000"/>
                <w:sz w:val="24"/>
              </w:rPr>
              <w:t>评价为良</w:t>
            </w:r>
            <w:r>
              <w:rPr>
                <w:rFonts w:hint="eastAsia" w:cs="宋体"/>
                <w:bCs/>
                <w:color w:val="000000"/>
                <w:sz w:val="24"/>
                <w:lang w:val="en-US" w:eastAsia="zh-CN"/>
              </w:rPr>
              <w:t>得</w:t>
            </w:r>
            <w:r>
              <w:rPr>
                <w:rFonts w:hint="eastAsia" w:cs="宋体"/>
                <w:color w:val="000000"/>
                <w:sz w:val="24"/>
                <w:lang w:val="en-US" w:eastAsia="zh-CN"/>
              </w:rPr>
              <w:t>6分</w:t>
            </w:r>
            <w:r>
              <w:rPr>
                <w:rFonts w:hint="eastAsia" w:cs="宋体"/>
                <w:color w:val="000000"/>
                <w:sz w:val="24"/>
              </w:rPr>
              <w:t>；</w:t>
            </w:r>
            <w:r>
              <w:rPr>
                <w:rFonts w:hint="eastAsia" w:cs="宋体"/>
                <w:bCs/>
                <w:color w:val="000000"/>
                <w:sz w:val="24"/>
              </w:rPr>
              <w:t>评价为中</w:t>
            </w:r>
            <w:r>
              <w:rPr>
                <w:rFonts w:hint="eastAsia" w:cs="宋体"/>
                <w:color w:val="000000"/>
                <w:sz w:val="24"/>
                <w:lang w:val="en-US" w:eastAsia="zh-CN"/>
              </w:rPr>
              <w:t>得3分</w:t>
            </w:r>
            <w:r>
              <w:rPr>
                <w:rFonts w:hint="eastAsia" w:cs="宋体"/>
                <w:color w:val="000000"/>
                <w:sz w:val="24"/>
              </w:rPr>
              <w:t>；</w:t>
            </w:r>
          </w:p>
        </w:tc>
      </w:tr>
    </w:tbl>
    <w:p>
      <w:pPr>
        <w:rPr>
          <w:b/>
          <w:sz w:val="28"/>
          <w:szCs w:val="28"/>
        </w:rPr>
      </w:pPr>
      <w:r>
        <w:rPr>
          <w:rFonts w:hint="eastAsia"/>
          <w:b/>
          <w:sz w:val="28"/>
          <w:szCs w:val="28"/>
        </w:rPr>
        <w:br w:type="page"/>
      </w:r>
    </w:p>
    <w:p>
      <w:pPr>
        <w:spacing w:line="360" w:lineRule="auto"/>
        <w:rPr>
          <w:rFonts w:hint="eastAsia"/>
          <w:b/>
          <w:sz w:val="28"/>
          <w:szCs w:val="28"/>
        </w:rPr>
      </w:pPr>
      <w:r>
        <w:rPr>
          <w:rFonts w:hint="eastAsia"/>
          <w:b/>
          <w:sz w:val="28"/>
          <w:szCs w:val="28"/>
        </w:rPr>
        <w:t>附件</w:t>
      </w:r>
      <w:r>
        <w:rPr>
          <w:b/>
          <w:sz w:val="28"/>
          <w:szCs w:val="28"/>
        </w:rPr>
        <w:t>6</w:t>
      </w:r>
      <w:r>
        <w:rPr>
          <w:rFonts w:hint="eastAsia"/>
          <w:b/>
          <w:sz w:val="28"/>
          <w:szCs w:val="28"/>
        </w:rPr>
        <w:t>：</w:t>
      </w:r>
    </w:p>
    <w:p>
      <w:pPr>
        <w:pStyle w:val="2"/>
        <w:rPr>
          <w:b/>
          <w:bCs/>
        </w:rPr>
      </w:pPr>
      <w:r>
        <w:rPr>
          <w:rFonts w:hint="eastAsia" w:cs="Times New Roman"/>
          <w:b/>
          <w:bCs/>
          <w:i w:val="0"/>
          <w:iCs w:val="0"/>
          <w:caps w:val="0"/>
          <w:color w:val="333333"/>
          <w:spacing w:val="0"/>
          <w:sz w:val="21"/>
          <w:szCs w:val="21"/>
          <w:shd w:val="clear" w:fill="FFFFFF"/>
          <w:lang w:val="en-US" w:eastAsia="zh-CN"/>
        </w:rPr>
        <w:t>本</w:t>
      </w:r>
      <w:r>
        <w:rPr>
          <w:rFonts w:hint="default" w:ascii="Times New Roman" w:hAnsi="Times New Roman" w:eastAsia="宋体" w:cs="Times New Roman"/>
          <w:b/>
          <w:bCs/>
          <w:i w:val="0"/>
          <w:iCs w:val="0"/>
          <w:caps w:val="0"/>
          <w:color w:val="333333"/>
          <w:spacing w:val="0"/>
          <w:sz w:val="21"/>
          <w:szCs w:val="21"/>
          <w:shd w:val="clear" w:fill="FFFFFF"/>
        </w:rPr>
        <w:t>合同为参考文本，以采购人最终审核为准</w:t>
      </w:r>
    </w:p>
    <w:p>
      <w:pPr>
        <w:adjustRightInd w:val="0"/>
        <w:snapToGrid w:val="0"/>
        <w:spacing w:before="156" w:beforeLines="50" w:after="156" w:afterLines="50" w:line="360" w:lineRule="auto"/>
        <w:jc w:val="center"/>
        <w:outlineLvl w:val="0"/>
        <w:rPr>
          <w:rFonts w:ascii="黑体" w:hAnsi="黑体" w:eastAsia="黑体"/>
          <w:b/>
          <w:sz w:val="34"/>
        </w:rPr>
      </w:pPr>
      <w:r>
        <w:rPr>
          <w:rFonts w:hint="eastAsia" w:ascii="黑体" w:hAnsi="黑体" w:eastAsia="黑体"/>
          <w:b/>
          <w:sz w:val="34"/>
        </w:rPr>
        <w:t>服务合同</w:t>
      </w:r>
    </w:p>
    <w:p>
      <w:pPr>
        <w:spacing w:line="360" w:lineRule="auto"/>
        <w:rPr>
          <w:rFonts w:ascii="宋体" w:hAnsi="宋体" w:cs="宋体"/>
          <w:sz w:val="24"/>
          <w:u w:val="single"/>
          <w:lang w:eastAsia="zh-Hans"/>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u w:val="single"/>
          <w:lang w:eastAsia="zh-Hans"/>
        </w:rPr>
        <w:t>南京信息工程大学</w:t>
      </w:r>
    </w:p>
    <w:p>
      <w:pPr>
        <w:spacing w:line="360" w:lineRule="auto"/>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line="360" w:lineRule="auto"/>
        <w:rPr>
          <w:rFonts w:ascii="宋体" w:hAnsi="宋体" w:cs="宋体"/>
          <w:b/>
          <w:bCs/>
          <w:sz w:val="24"/>
        </w:rPr>
      </w:pPr>
      <w:r>
        <w:rPr>
          <w:rFonts w:hint="eastAsia" w:ascii="宋体" w:hAnsi="宋体" w:cs="宋体"/>
          <w:b/>
          <w:bCs/>
          <w:sz w:val="24"/>
        </w:rPr>
        <w:t>一 、项目内容</w:t>
      </w:r>
    </w:p>
    <w:p>
      <w:pPr>
        <w:numPr>
          <w:ilvl w:val="0"/>
          <w:numId w:val="2"/>
        </w:numPr>
        <w:rPr>
          <w:rFonts w:ascii="宋体" w:hAnsi="宋体" w:cs="宋体"/>
          <w:sz w:val="24"/>
        </w:rPr>
      </w:pPr>
      <w:r>
        <w:rPr>
          <w:rFonts w:hint="eastAsia" w:ascii="宋体" w:hAnsi="宋体" w:cs="宋体"/>
          <w:sz w:val="24"/>
        </w:rPr>
        <w:t>甲方委托乙方进行</w:t>
      </w:r>
      <w:r>
        <w:rPr>
          <w:rFonts w:hint="eastAsia" w:ascii="宋体" w:hAnsi="宋体" w:cs="宋体"/>
          <w:sz w:val="24"/>
          <w:u w:val="single"/>
        </w:rPr>
        <w:t xml:space="preserve">                        </w:t>
      </w:r>
      <w:r>
        <w:rPr>
          <w:rFonts w:hint="eastAsia" w:ascii="宋体" w:hAnsi="宋体" w:cs="宋体"/>
          <w:sz w:val="24"/>
        </w:rPr>
        <w:t>制作。</w:t>
      </w:r>
    </w:p>
    <w:p>
      <w:pPr>
        <w:spacing w:line="360" w:lineRule="auto"/>
        <w:rPr>
          <w:rFonts w:ascii="宋体" w:hAnsi="宋体" w:cs="宋体"/>
          <w:sz w:val="24"/>
        </w:rPr>
      </w:pPr>
      <w:r>
        <w:rPr>
          <w:rFonts w:hint="eastAsia" w:ascii="宋体" w:hAnsi="宋体" w:cs="宋体"/>
          <w:sz w:val="24"/>
        </w:rPr>
        <w:t xml:space="preserve">2、制作方式： </w:t>
      </w:r>
    </w:p>
    <w:tbl>
      <w:tblPr>
        <w:tblStyle w:val="20"/>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制作公司</w:t>
            </w:r>
          </w:p>
        </w:tc>
        <w:tc>
          <w:tcPr>
            <w:tcW w:w="56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3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内容</w:t>
            </w:r>
          </w:p>
        </w:tc>
        <w:tc>
          <w:tcPr>
            <w:tcW w:w="56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时长/语言</w:t>
            </w:r>
          </w:p>
        </w:tc>
        <w:tc>
          <w:tcPr>
            <w:tcW w:w="56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影片尺寸</w:t>
            </w:r>
          </w:p>
        </w:tc>
        <w:tc>
          <w:tcPr>
            <w:tcW w:w="56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发布地区</w:t>
            </w:r>
          </w:p>
        </w:tc>
        <w:tc>
          <w:tcPr>
            <w:tcW w:w="56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拍摄地点</w:t>
            </w:r>
          </w:p>
        </w:tc>
        <w:tc>
          <w:tcPr>
            <w:tcW w:w="56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bl>
    <w:p>
      <w:pPr>
        <w:spacing w:line="360" w:lineRule="auto"/>
        <w:rPr>
          <w:rFonts w:ascii="宋体" w:hAnsi="宋体" w:cs="宋体"/>
          <w:sz w:val="24"/>
        </w:rPr>
      </w:pPr>
      <w:r>
        <w:rPr>
          <w:rFonts w:hint="eastAsia" w:ascii="宋体" w:hAnsi="宋体" w:cs="宋体"/>
          <w:sz w:val="24"/>
        </w:rPr>
        <w:t xml:space="preserve">3、乙方向甲方交付的成品包括： </w:t>
      </w:r>
      <w:r>
        <w:rPr>
          <w:rFonts w:hint="eastAsia" w:ascii="宋体" w:hAnsi="宋体" w:cs="宋体"/>
          <w:sz w:val="24"/>
          <w:u w:val="single"/>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文件格式： MP4 </w:t>
      </w:r>
    </w:p>
    <w:p>
      <w:pPr>
        <w:rPr>
          <w:rFonts w:ascii="宋体" w:hAnsi="宋体" w:cs="宋体"/>
          <w:sz w:val="24"/>
        </w:rPr>
      </w:pPr>
      <w:r>
        <w:rPr>
          <w:rFonts w:hint="eastAsia" w:ascii="宋体" w:hAnsi="宋体" w:cs="宋体"/>
          <w:sz w:val="24"/>
        </w:rPr>
        <w:t>4、</w:t>
      </w:r>
      <w:r>
        <w:rPr>
          <w:rFonts w:ascii="宋体" w:hAnsi="宋体" w:cs="宋体"/>
          <w:sz w:val="24"/>
        </w:rPr>
        <w:t>预计</w:t>
      </w:r>
      <w:r>
        <w:rPr>
          <w:rFonts w:hint="eastAsia" w:ascii="宋体" w:hAnsi="宋体" w:cs="宋体"/>
          <w:sz w:val="24"/>
        </w:rPr>
        <w:t>交片期限为   年   月  号</w:t>
      </w:r>
      <w:r>
        <w:rPr>
          <w:rFonts w:ascii="宋体" w:hAnsi="宋体" w:cs="宋体"/>
          <w:sz w:val="24"/>
        </w:rPr>
        <w:t>，</w:t>
      </w:r>
      <w:r>
        <w:rPr>
          <w:rFonts w:hint="eastAsia" w:ascii="宋体" w:hAnsi="宋体" w:cs="宋体"/>
          <w:sz w:val="24"/>
        </w:rPr>
        <w:t>如遇实际情况，确需调整，双方协商解决。</w:t>
      </w:r>
    </w:p>
    <w:p>
      <w:pPr>
        <w:spacing w:line="360" w:lineRule="auto"/>
        <w:rPr>
          <w:rFonts w:ascii="宋体" w:hAnsi="宋体" w:cs="宋体"/>
          <w:sz w:val="24"/>
        </w:rPr>
      </w:pPr>
      <w:r>
        <w:rPr>
          <w:rFonts w:hint="eastAsia" w:ascii="宋体" w:hAnsi="宋体" w:cs="宋体"/>
          <w:sz w:val="24"/>
        </w:rPr>
        <w:t>5、 开具服务类发票。</w:t>
      </w:r>
    </w:p>
    <w:p>
      <w:pPr>
        <w:spacing w:line="360" w:lineRule="auto"/>
        <w:rPr>
          <w:rFonts w:ascii="宋体" w:hAnsi="宋体" w:cs="宋体"/>
          <w:b/>
          <w:bCs/>
          <w:sz w:val="24"/>
        </w:rPr>
      </w:pPr>
      <w:r>
        <w:rPr>
          <w:rFonts w:hint="eastAsia" w:ascii="宋体" w:hAnsi="宋体" w:cs="宋体"/>
          <w:b/>
          <w:bCs/>
          <w:sz w:val="24"/>
        </w:rPr>
        <w:t>二、制作费用金额：</w:t>
      </w:r>
    </w:p>
    <w:p>
      <w:pPr>
        <w:spacing w:line="360" w:lineRule="auto"/>
        <w:rPr>
          <w:rFonts w:ascii="宋体" w:hAnsi="宋体" w:cs="宋体"/>
          <w:sz w:val="24"/>
        </w:rPr>
      </w:pPr>
      <w:r>
        <w:rPr>
          <w:rFonts w:hint="eastAsia" w:ascii="宋体" w:hAnsi="宋体" w:cs="宋体"/>
          <w:sz w:val="24"/>
        </w:rPr>
        <w:t>1、甲乙双方确认的本合同约定制作总费用为：含税价（</w:t>
      </w:r>
      <w:r>
        <w:rPr>
          <w:rFonts w:ascii="宋体" w:hAnsi="宋体" w:cs="宋体"/>
          <w:sz w:val="24"/>
        </w:rPr>
        <w:t>3</w:t>
      </w:r>
      <w:r>
        <w:rPr>
          <w:rFonts w:hint="eastAsia" w:ascii="宋体" w:hAnsi="宋体" w:cs="宋体"/>
          <w:sz w:val="24"/>
        </w:rPr>
        <w:t xml:space="preserve">%）人民币 </w:t>
      </w:r>
      <w:r>
        <w:rPr>
          <w:rFonts w:hint="eastAsia" w:ascii="宋体" w:hAnsi="宋体" w:cs="宋体"/>
          <w:sz w:val="24"/>
          <w:u w:val="single"/>
        </w:rPr>
        <w:t xml:space="preserve">     </w:t>
      </w:r>
      <w:r>
        <w:rPr>
          <w:rFonts w:hint="eastAsia" w:ascii="宋体" w:hAnsi="宋体" w:cs="宋体"/>
          <w:sz w:val="24"/>
        </w:rPr>
        <w:t xml:space="preserve"> 圆整（RMB</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rPr>
        <w:t xml:space="preserve"> 元）。</w:t>
      </w:r>
    </w:p>
    <w:p>
      <w:pPr>
        <w:spacing w:line="360" w:lineRule="auto"/>
        <w:ind w:left="482" w:hanging="482" w:hangingChars="200"/>
        <w:rPr>
          <w:rFonts w:ascii="宋体" w:hAnsi="宋体" w:cs="宋体"/>
          <w:sz w:val="24"/>
        </w:rPr>
      </w:pPr>
      <w:r>
        <w:rPr>
          <w:rFonts w:hint="eastAsia" w:ascii="宋体" w:hAnsi="宋体" w:cs="宋体"/>
          <w:b/>
          <w:bCs/>
          <w:sz w:val="24"/>
        </w:rPr>
        <w:t>三、付款条件与方式：</w:t>
      </w:r>
    </w:p>
    <w:p>
      <w:pPr>
        <w:spacing w:line="360" w:lineRule="auto"/>
        <w:rPr>
          <w:rFonts w:ascii="宋体" w:hAnsi="宋体" w:cs="宋体"/>
          <w:sz w:val="24"/>
        </w:rPr>
      </w:pPr>
      <w:r>
        <w:rPr>
          <w:rFonts w:hint="eastAsia" w:ascii="宋体" w:hAnsi="宋体" w:cs="宋体"/>
          <w:sz w:val="24"/>
        </w:rPr>
        <w:t>1、拍摄完成后</w:t>
      </w:r>
      <w:r>
        <w:rPr>
          <w:rFonts w:ascii="宋体" w:hAnsi="宋体" w:cs="宋体"/>
          <w:sz w:val="24"/>
        </w:rPr>
        <w:t>并交付所有视频，</w:t>
      </w:r>
      <w:r>
        <w:rPr>
          <w:rFonts w:hint="eastAsia" w:ascii="宋体" w:hAnsi="宋体" w:cs="宋体"/>
          <w:sz w:val="24"/>
        </w:rPr>
        <w:t>并在成片交付并经甲方确认验收后，开具正规服务类等额发票，甲方在收到发票后7日内支付制作全部款项</w:t>
      </w:r>
      <w:r>
        <w:rPr>
          <w:rFonts w:hint="eastAsia" w:ascii="宋体" w:hAnsi="宋体" w:cs="宋体"/>
          <w:b/>
          <w:bCs/>
          <w:sz w:val="24"/>
        </w:rPr>
        <w:t>100%</w:t>
      </w:r>
      <w:r>
        <w:rPr>
          <w:rFonts w:hint="eastAsia" w:ascii="宋体" w:hAnsi="宋体" w:cs="宋体"/>
          <w:sz w:val="24"/>
        </w:rPr>
        <w:t xml:space="preserve"> ，共计含税价（</w:t>
      </w:r>
      <w:r>
        <w:rPr>
          <w:rFonts w:ascii="宋体" w:hAnsi="宋体" w:cs="宋体"/>
          <w:sz w:val="24"/>
        </w:rPr>
        <w:t>3</w:t>
      </w:r>
      <w:r>
        <w:rPr>
          <w:rFonts w:hint="eastAsia" w:ascii="宋体" w:hAnsi="宋体" w:cs="宋体"/>
          <w:sz w:val="24"/>
        </w:rPr>
        <w:t xml:space="preserve">%）人民币 </w:t>
      </w:r>
      <w:r>
        <w:rPr>
          <w:rFonts w:hint="eastAsia" w:ascii="宋体" w:hAnsi="宋体" w:cs="宋体"/>
          <w:sz w:val="24"/>
          <w:u w:val="single"/>
        </w:rPr>
        <w:t xml:space="preserve">             </w:t>
      </w:r>
      <w:r>
        <w:rPr>
          <w:rFonts w:hint="eastAsia" w:ascii="宋体" w:hAnsi="宋体" w:cs="宋体"/>
          <w:sz w:val="24"/>
        </w:rPr>
        <w:t>圆整（RMB</w:t>
      </w:r>
      <w:r>
        <w:rPr>
          <w:rFonts w:hint="eastAsia" w:ascii="宋体" w:hAnsi="宋体" w:cs="宋体"/>
          <w:sz w:val="24"/>
          <w:u w:val="single"/>
        </w:rPr>
        <w:t xml:space="preserve">      </w:t>
      </w:r>
      <w:r>
        <w:rPr>
          <w:rFonts w:hint="eastAsia" w:ascii="宋体" w:hAnsi="宋体" w:cs="宋体"/>
          <w:sz w:val="24"/>
        </w:rPr>
        <w:t xml:space="preserve"> 元）。</w:t>
      </w:r>
    </w:p>
    <w:p>
      <w:pPr>
        <w:spacing w:line="360" w:lineRule="auto"/>
        <w:rPr>
          <w:rFonts w:ascii="宋体" w:hAnsi="宋体" w:cs="宋体"/>
          <w:b/>
          <w:bCs/>
          <w:sz w:val="24"/>
          <w:lang w:eastAsia="zh-Hans"/>
        </w:rPr>
      </w:pPr>
      <w:r>
        <w:rPr>
          <w:rFonts w:hint="eastAsia" w:ascii="宋体" w:hAnsi="宋体" w:cs="宋体"/>
          <w:sz w:val="24"/>
        </w:rPr>
        <w:t>2、</w:t>
      </w:r>
      <w:r>
        <w:rPr>
          <w:rFonts w:hint="eastAsia" w:ascii="宋体" w:hAnsi="宋体" w:cs="宋体"/>
          <w:b/>
          <w:bCs/>
          <w:sz w:val="24"/>
        </w:rPr>
        <w:t>乙方帐户名：</w:t>
      </w:r>
    </w:p>
    <w:p>
      <w:pPr>
        <w:spacing w:line="360" w:lineRule="auto"/>
        <w:ind w:firstLine="482" w:firstLineChars="200"/>
        <w:rPr>
          <w:rFonts w:ascii="宋体" w:hAnsi="宋体" w:cs="宋体"/>
          <w:b/>
          <w:bCs/>
          <w:sz w:val="24"/>
        </w:rPr>
      </w:pPr>
      <w:r>
        <w:rPr>
          <w:rFonts w:hint="eastAsia" w:ascii="宋体" w:hAnsi="宋体" w:cs="宋体"/>
          <w:b/>
          <w:bCs/>
          <w:sz w:val="24"/>
        </w:rPr>
        <w:t xml:space="preserve">帐      号：  </w:t>
      </w:r>
    </w:p>
    <w:p>
      <w:pPr>
        <w:spacing w:line="360" w:lineRule="auto"/>
        <w:ind w:firstLine="482" w:firstLineChars="200"/>
        <w:rPr>
          <w:rFonts w:ascii="宋体" w:hAnsi="宋体" w:cs="宋体"/>
          <w:b/>
          <w:bCs/>
          <w:sz w:val="24"/>
          <w:lang w:eastAsia="zh-Hans"/>
        </w:rPr>
      </w:pPr>
      <w:r>
        <w:rPr>
          <w:rFonts w:hint="eastAsia" w:ascii="宋体" w:hAnsi="宋体" w:cs="宋体"/>
          <w:b/>
          <w:bCs/>
          <w:sz w:val="24"/>
        </w:rPr>
        <w:t xml:space="preserve">银      行： </w:t>
      </w:r>
    </w:p>
    <w:p>
      <w:pPr>
        <w:spacing w:line="360" w:lineRule="auto"/>
        <w:rPr>
          <w:rFonts w:ascii="宋体" w:hAnsi="宋体" w:cs="宋体"/>
          <w:sz w:val="24"/>
        </w:rPr>
      </w:pPr>
      <w:r>
        <w:rPr>
          <w:rFonts w:hint="eastAsia" w:ascii="宋体" w:hAnsi="宋体" w:cs="宋体"/>
          <w:sz w:val="24"/>
        </w:rPr>
        <w:t>3、甲方须将款项付至本合同乙方指定账户，任何个人间的付款及其他账户的付款行为乙方均不予承认。</w:t>
      </w:r>
    </w:p>
    <w:p>
      <w:pPr>
        <w:spacing w:line="360" w:lineRule="auto"/>
        <w:rPr>
          <w:rFonts w:ascii="宋体" w:hAnsi="宋体" w:cs="宋体"/>
          <w:b/>
          <w:bCs/>
          <w:sz w:val="24"/>
        </w:rPr>
      </w:pPr>
      <w:r>
        <w:rPr>
          <w:rFonts w:hint="eastAsia" w:ascii="宋体" w:hAnsi="宋体" w:cs="宋体"/>
          <w:b/>
          <w:bCs/>
          <w:sz w:val="24"/>
        </w:rPr>
        <w:t>四、项目条款说明：</w:t>
      </w:r>
    </w:p>
    <w:p>
      <w:pPr>
        <w:spacing w:line="360" w:lineRule="auto"/>
        <w:ind w:left="480" w:hanging="480" w:hangingChars="200"/>
        <w:rPr>
          <w:rFonts w:ascii="宋体" w:hAnsi="宋体" w:cs="宋体"/>
          <w:sz w:val="24"/>
        </w:rPr>
      </w:pPr>
      <w:r>
        <w:rPr>
          <w:rFonts w:hint="eastAsia" w:ascii="宋体" w:hAnsi="宋体" w:cs="宋体"/>
          <w:sz w:val="24"/>
        </w:rPr>
        <w:t>1、为了减少双方在后期可能出现的分歧，双方必须对脚本的确认和拍摄过程有更仔细的确认，拍摄前后需要经过以下确认流程：</w:t>
      </w:r>
    </w:p>
    <w:p>
      <w:pPr>
        <w:spacing w:line="360" w:lineRule="auto"/>
        <w:ind w:left="951" w:leftChars="110" w:hanging="720" w:hangingChars="300"/>
        <w:rPr>
          <w:rFonts w:ascii="宋体" w:hAnsi="宋体" w:cs="宋体"/>
          <w:sz w:val="24"/>
        </w:rPr>
      </w:pPr>
      <w:r>
        <w:rPr>
          <w:rFonts w:hint="eastAsia" w:ascii="宋体" w:hAnsi="宋体" w:cs="宋体"/>
          <w:sz w:val="24"/>
        </w:rPr>
        <w:t>1）</w:t>
      </w: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position w:val="-4"/>
          <w:sz w:val="36"/>
        </w:rPr>
        <w:instrText xml:space="preserve">○</w:instrText>
      </w:r>
      <w:r>
        <w:rPr>
          <w:rFonts w:hint="eastAsia" w:ascii="宋体" w:hAnsi="宋体" w:cs="宋体"/>
          <w:sz w:val="24"/>
        </w:rPr>
        <w:instrText xml:space="preserve">,a)</w:instrText>
      </w:r>
      <w:r>
        <w:rPr>
          <w:rFonts w:hint="eastAsia" w:ascii="宋体" w:hAnsi="宋体" w:cs="宋体"/>
          <w:sz w:val="24"/>
        </w:rPr>
        <w:fldChar w:fldCharType="end"/>
      </w:r>
      <w:r>
        <w:rPr>
          <w:rFonts w:hint="eastAsia" w:ascii="宋体" w:hAnsi="宋体" w:cs="宋体"/>
          <w:sz w:val="24"/>
        </w:rPr>
        <w:t>在实际拍摄之前，最后一次PPM会议后，甲方授权代表（即签署本合同的授权代表）须签署确认最终拍摄脚本，拍摄与制作将以此脚本为最终核定标准。</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position w:val="-4"/>
          <w:sz w:val="36"/>
        </w:rPr>
        <w:instrText xml:space="preserve">○</w:instrText>
      </w:r>
      <w:r>
        <w:rPr>
          <w:rFonts w:hint="eastAsia" w:ascii="宋体" w:hAnsi="宋体" w:cs="宋体"/>
          <w:sz w:val="24"/>
        </w:rPr>
        <w:instrText xml:space="preserve">,b)</w:instrText>
      </w:r>
      <w:r>
        <w:rPr>
          <w:rFonts w:hint="eastAsia" w:ascii="宋体" w:hAnsi="宋体" w:cs="宋体"/>
          <w:sz w:val="24"/>
        </w:rPr>
        <w:fldChar w:fldCharType="end"/>
      </w:r>
      <w:r>
        <w:rPr>
          <w:rFonts w:hint="eastAsia" w:ascii="宋体" w:hAnsi="宋体" w:cs="宋体"/>
          <w:sz w:val="24"/>
        </w:rPr>
        <w:t>制作前会议中确定的演员、场景、服装、道具等必须要有甲方授权代表书面确认。</w:t>
      </w:r>
    </w:p>
    <w:p>
      <w:pPr>
        <w:spacing w:line="360" w:lineRule="auto"/>
        <w:ind w:left="961" w:leftChars="330" w:hanging="268" w:hangingChars="112"/>
        <w:rPr>
          <w:rFonts w:ascii="宋体" w:hAnsi="宋体" w:cs="宋体"/>
          <w:sz w:val="24"/>
        </w:rPr>
        <w:sectPr>
          <w:pgSz w:w="11906" w:h="16838"/>
          <w:pgMar w:top="1191" w:right="850" w:bottom="1191" w:left="850" w:header="851" w:footer="992" w:gutter="0"/>
          <w:cols w:space="425" w:num="1"/>
          <w:docGrid w:type="lines" w:linePitch="312" w:charSpace="0"/>
        </w:sect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position w:val="-4"/>
          <w:sz w:val="36"/>
        </w:rPr>
        <w:instrText xml:space="preserve">○</w:instrText>
      </w:r>
      <w:r>
        <w:rPr>
          <w:rFonts w:hint="eastAsia" w:ascii="宋体" w:hAnsi="宋体" w:cs="宋体"/>
          <w:sz w:val="24"/>
        </w:rPr>
        <w:instrText xml:space="preserve">,c)</w:instrText>
      </w:r>
      <w:r>
        <w:rPr>
          <w:rFonts w:hint="eastAsia" w:ascii="宋体" w:hAnsi="宋体" w:cs="宋体"/>
          <w:sz w:val="24"/>
        </w:rPr>
        <w:fldChar w:fldCharType="end"/>
      </w:r>
      <w:r>
        <w:rPr>
          <w:rFonts w:hint="eastAsia" w:ascii="宋体" w:hAnsi="宋体" w:cs="宋体"/>
          <w:sz w:val="24"/>
        </w:rPr>
        <w:t>拍摄过程全程须要有甲方授权代表在现场，代表甲方确认拍摄进程（如因甲方代表原因延误拍摄进程，乙方不承担责任）。</w:t>
      </w:r>
    </w:p>
    <w:p>
      <w:pPr>
        <w:spacing w:line="360" w:lineRule="auto"/>
        <w:rPr>
          <w:rFonts w:ascii="宋体" w:hAnsi="宋体" w:cs="宋体"/>
          <w:sz w:val="24"/>
        </w:rPr>
      </w:pPr>
      <w:r>
        <w:rPr>
          <w:rFonts w:hint="eastAsia" w:ascii="宋体" w:hAnsi="宋体" w:cs="宋体"/>
          <w:sz w:val="24"/>
        </w:rPr>
        <w:t>2）乙方将严格按照双方签订认可之拍摄脚本进行制作，并保证影片的制作水准和质量，确保拍摄的周期与进程。</w:t>
      </w:r>
    </w:p>
    <w:p>
      <w:pPr>
        <w:spacing w:line="360" w:lineRule="auto"/>
        <w:ind w:left="951" w:leftChars="110" w:hanging="720" w:hangingChars="300"/>
        <w:rPr>
          <w:rFonts w:ascii="宋体" w:hAnsi="宋体" w:cs="宋体"/>
          <w:sz w:val="24"/>
        </w:rPr>
      </w:pPr>
      <w:r>
        <w:rPr>
          <w:rFonts w:hint="eastAsia" w:ascii="宋体" w:hAnsi="宋体" w:cs="宋体"/>
          <w:sz w:val="24"/>
        </w:rPr>
        <w:t>3）甲方提出之脚本范围内之修改意见，乙方应予以尊重和修改，费用由乙方负担。甲方授权代表确认的脚本之外的修改，由甲方承担相关费用，乙方交付成品日期随之酌情顺延，乙方不因此承担任何违约责任。</w:t>
      </w:r>
    </w:p>
    <w:p>
      <w:pPr>
        <w:spacing w:line="360" w:lineRule="auto"/>
        <w:ind w:left="711" w:leftChars="110" w:hanging="480" w:hangingChars="200"/>
        <w:rPr>
          <w:rFonts w:ascii="宋体" w:hAnsi="宋体" w:cs="宋体"/>
          <w:sz w:val="24"/>
        </w:rPr>
      </w:pPr>
      <w:r>
        <w:rPr>
          <w:rFonts w:hint="eastAsia" w:ascii="宋体" w:hAnsi="宋体" w:cs="宋体"/>
          <w:sz w:val="24"/>
        </w:rPr>
        <w:t>4）除因技术原因导致以外，乙方在前期拍摄完成后所有修改仅限于后期修改，不再重新拍摄任何新镜头。如果甲方根据实际情况需要，确定要重新拍摄修改，双方将根据具体情况重新签订补拍合约。</w:t>
      </w:r>
    </w:p>
    <w:p>
      <w:pPr>
        <w:spacing w:line="360" w:lineRule="auto"/>
        <w:ind w:left="480" w:hanging="480" w:hangingChars="200"/>
        <w:rPr>
          <w:rFonts w:ascii="宋体" w:hAnsi="宋体" w:cs="宋体"/>
          <w:sz w:val="24"/>
        </w:rPr>
      </w:pPr>
      <w:r>
        <w:rPr>
          <w:rFonts w:hint="eastAsia" w:ascii="宋体" w:hAnsi="宋体" w:cs="宋体"/>
          <w:sz w:val="24"/>
        </w:rPr>
        <w:t>2、乙方应在第一条第四款所约定的时间内，向甲方交付宣传片初稿，甲方有权提出修改意见，乙方应按甲方意见进行修改，并及时将修改后的成品交付甲方或按照双方重新协商的日期交付修改后的成品。</w:t>
      </w:r>
    </w:p>
    <w:p>
      <w:pPr>
        <w:spacing w:line="360" w:lineRule="auto"/>
        <w:ind w:left="480" w:hanging="480" w:hangingChars="200"/>
        <w:rPr>
          <w:rFonts w:ascii="宋体" w:hAnsi="宋体" w:cs="宋体"/>
          <w:sz w:val="24"/>
        </w:rPr>
      </w:pPr>
      <w:r>
        <w:rPr>
          <w:rFonts w:hint="eastAsia" w:ascii="宋体" w:hAnsi="宋体" w:cs="宋体"/>
          <w:sz w:val="24"/>
        </w:rPr>
        <w:t>3、甲方在收到乙方提交的成品后，应根据事前确认的拍摄脚本进行验收，并在两个工作日内提出书面异议。凡甲方未在上述期限内提出书面异议或已开始于各类媒体上使用乙方制作的宣传片部分或全部内容的，视作审核通过。甲方审核通过的宣传片成品，未经甲方授权，乙方不得进行任何修改。</w:t>
      </w:r>
    </w:p>
    <w:p>
      <w:pPr>
        <w:spacing w:line="360" w:lineRule="auto"/>
        <w:rPr>
          <w:rFonts w:ascii="宋体" w:hAnsi="宋体" w:cs="宋体"/>
          <w:sz w:val="24"/>
        </w:rPr>
      </w:pPr>
      <w:r>
        <w:rPr>
          <w:rFonts w:hint="eastAsia" w:ascii="宋体" w:hAnsi="宋体" w:cs="宋体"/>
          <w:sz w:val="24"/>
        </w:rPr>
        <w:t>4、乙方交付成品并经甲方审核通过后，甲方对成品提议修改的，双方需协议追加合理费用。</w:t>
      </w:r>
    </w:p>
    <w:p>
      <w:pPr>
        <w:spacing w:line="360" w:lineRule="auto"/>
        <w:ind w:left="240" w:hanging="240" w:hangingChars="100"/>
        <w:rPr>
          <w:rFonts w:ascii="宋体" w:hAnsi="宋体" w:cs="宋体"/>
          <w:sz w:val="24"/>
        </w:rPr>
      </w:pPr>
      <w:r>
        <w:rPr>
          <w:rFonts w:hint="eastAsia" w:ascii="宋体" w:hAnsi="宋体" w:cs="宋体"/>
          <w:sz w:val="24"/>
        </w:rPr>
        <w:t>5、乙方应须严格保守合作过程中所知悉的甲方各项商业机密。除执行本宣传片及平面素材所需，不得对任何个人、公司泄漏甲方之资料与技术，否则，乙方承担因其泄密行为给甲方造成的一切损失。</w:t>
      </w:r>
    </w:p>
    <w:p>
      <w:pPr>
        <w:spacing w:line="360" w:lineRule="auto"/>
        <w:ind w:left="240" w:hanging="240" w:hangingChars="100"/>
        <w:rPr>
          <w:rFonts w:ascii="宋体" w:hAnsi="宋体" w:cs="宋体"/>
          <w:sz w:val="24"/>
        </w:rPr>
      </w:pPr>
      <w:r>
        <w:rPr>
          <w:rFonts w:hint="eastAsia" w:ascii="宋体" w:hAnsi="宋体" w:cs="宋体"/>
          <w:sz w:val="24"/>
        </w:rPr>
        <w:t>6、乙方为甲方拍摄所产生的素材，未经甲方允许，不得对外做任何商业用途的发布与使用，否则，乙方承担因其行为给甲方造成的一切损失。</w:t>
      </w:r>
    </w:p>
    <w:p>
      <w:pPr>
        <w:spacing w:line="360" w:lineRule="auto"/>
        <w:rPr>
          <w:rFonts w:ascii="宋体" w:hAnsi="宋体" w:cs="宋体"/>
          <w:sz w:val="24"/>
        </w:rPr>
      </w:pPr>
      <w:r>
        <w:rPr>
          <w:rFonts w:hint="eastAsia" w:ascii="宋体" w:hAnsi="宋体" w:cs="宋体"/>
          <w:sz w:val="24"/>
        </w:rPr>
        <w:t>7、甲方需要提供物品与协助</w:t>
      </w:r>
    </w:p>
    <w:p>
      <w:pPr>
        <w:spacing w:line="360" w:lineRule="auto"/>
        <w:ind w:firstLine="240" w:firstLineChars="100"/>
        <w:rPr>
          <w:rFonts w:ascii="宋体" w:hAnsi="宋体" w:cs="宋体"/>
          <w:sz w:val="24"/>
        </w:rPr>
      </w:pPr>
      <w:r>
        <w:rPr>
          <w:rFonts w:hint="eastAsia" w:ascii="宋体" w:hAnsi="宋体" w:cs="宋体"/>
          <w:sz w:val="24"/>
        </w:rPr>
        <w:t>1）拍摄所需之产品和包装材料（但如有损坏或丢失乙方需照价赔偿）。</w:t>
      </w:r>
    </w:p>
    <w:p>
      <w:pPr>
        <w:spacing w:line="360" w:lineRule="auto"/>
        <w:ind w:firstLine="240" w:firstLineChars="100"/>
        <w:rPr>
          <w:rFonts w:ascii="宋体" w:hAnsi="宋体" w:cs="宋体"/>
          <w:sz w:val="24"/>
        </w:rPr>
      </w:pPr>
      <w:r>
        <w:rPr>
          <w:rFonts w:hint="eastAsia" w:ascii="宋体" w:hAnsi="宋体" w:cs="宋体"/>
          <w:sz w:val="24"/>
        </w:rPr>
        <w:t>2）拍摄所需甲方场地和人员配合。</w:t>
      </w:r>
    </w:p>
    <w:p>
      <w:pPr>
        <w:spacing w:line="360" w:lineRule="auto"/>
        <w:ind w:left="480" w:hanging="480" w:hangingChars="200"/>
        <w:rPr>
          <w:rFonts w:ascii="宋体" w:hAnsi="宋体" w:cs="宋体"/>
          <w:sz w:val="24"/>
        </w:rPr>
      </w:pPr>
      <w:r>
        <w:rPr>
          <w:rFonts w:hint="eastAsia" w:ascii="宋体" w:hAnsi="宋体" w:cs="宋体"/>
          <w:sz w:val="24"/>
        </w:rPr>
        <w:t>8、乙方因履行本合同而拍摄的所有宣传片素材、宣传片成品的知识产权归甲方所有。未经甲方书面同意，乙方不得用于任何商业用途。</w:t>
      </w:r>
    </w:p>
    <w:p>
      <w:pPr>
        <w:spacing w:line="360" w:lineRule="auto"/>
        <w:rPr>
          <w:rFonts w:ascii="宋体" w:hAnsi="宋体" w:cs="宋体"/>
          <w:b/>
          <w:bCs/>
          <w:sz w:val="24"/>
        </w:rPr>
      </w:pPr>
      <w:r>
        <w:rPr>
          <w:rFonts w:hint="eastAsia" w:ascii="宋体" w:hAnsi="宋体" w:cs="宋体"/>
          <w:b/>
          <w:bCs/>
          <w:sz w:val="24"/>
        </w:rPr>
        <w:t>五、违约及损失赔偿规定：</w:t>
      </w:r>
    </w:p>
    <w:p>
      <w:pPr>
        <w:spacing w:line="360" w:lineRule="auto"/>
        <w:ind w:left="480" w:hanging="480" w:hangingChars="200"/>
        <w:rPr>
          <w:rFonts w:ascii="宋体" w:hAnsi="宋体" w:cs="宋体"/>
          <w:sz w:val="24"/>
        </w:rPr>
      </w:pPr>
      <w:r>
        <w:rPr>
          <w:rFonts w:hint="eastAsia" w:ascii="宋体" w:hAnsi="宋体" w:cs="宋体"/>
          <w:sz w:val="24"/>
        </w:rPr>
        <w:t>1、双方有关项目合作的任何变更与调整须共同协商处理。甲方如无故解除本合同的，甲方将支付已发生的实际费用（乙方需要提供实际支出费用的费用单据和清单），最高支付额不超过合同总金额，并按照合同总金额的20%支付违约金；乙方制作视频，如始终无法达到要求，退回收取费用，最高退回额不超过合同总金额，并按照合同总金额的20%支付违约金。</w:t>
      </w:r>
    </w:p>
    <w:p>
      <w:pPr>
        <w:spacing w:line="360" w:lineRule="auto"/>
        <w:ind w:left="480" w:hanging="480" w:hangingChars="200"/>
        <w:rPr>
          <w:rFonts w:ascii="宋体" w:hAnsi="宋体" w:cs="宋体"/>
          <w:sz w:val="24"/>
        </w:rPr>
      </w:pPr>
      <w:r>
        <w:rPr>
          <w:rFonts w:hint="eastAsia" w:ascii="宋体" w:hAnsi="宋体" w:cs="宋体"/>
          <w:sz w:val="24"/>
        </w:rPr>
        <w:t>2、如因任何一方原因导致项目的延迟或终止，违约方须承担守约方因履行合同而产生的一切费用，并按照合同金额的20%支付违约金。</w:t>
      </w:r>
    </w:p>
    <w:p>
      <w:pPr>
        <w:spacing w:line="360" w:lineRule="auto"/>
        <w:ind w:left="480" w:hanging="480" w:hangingChars="200"/>
        <w:rPr>
          <w:rFonts w:ascii="宋体" w:hAnsi="宋体" w:cs="宋体"/>
          <w:sz w:val="24"/>
        </w:rPr>
      </w:pPr>
      <w:r>
        <w:rPr>
          <w:rFonts w:hint="eastAsia" w:ascii="宋体" w:hAnsi="宋体" w:cs="宋体"/>
          <w:sz w:val="24"/>
        </w:rPr>
        <w:t>3、协议在履行过程中，若遇不可抗力产生项目的延迟或终止，合同责任方应予免责但应当履行必要的通知及证明义务，并支付相对方已产生的合理支出。</w:t>
      </w:r>
    </w:p>
    <w:p>
      <w:pPr>
        <w:spacing w:line="360" w:lineRule="auto"/>
        <w:rPr>
          <w:rFonts w:ascii="宋体" w:hAnsi="宋体" w:cs="宋体"/>
          <w:sz w:val="24"/>
        </w:rPr>
      </w:pPr>
      <w:r>
        <w:rPr>
          <w:rFonts w:hint="eastAsia" w:ascii="宋体" w:hAnsi="宋体" w:cs="宋体"/>
          <w:sz w:val="24"/>
        </w:rPr>
        <w:t>4、争议及解决办法：</w:t>
      </w:r>
    </w:p>
    <w:p>
      <w:pPr>
        <w:spacing w:line="360" w:lineRule="auto"/>
        <w:ind w:firstLine="480" w:firstLineChars="200"/>
        <w:rPr>
          <w:rFonts w:ascii="宋体" w:hAnsi="宋体" w:cs="宋体"/>
          <w:sz w:val="24"/>
        </w:rPr>
      </w:pPr>
      <w:r>
        <w:rPr>
          <w:rFonts w:hint="eastAsia" w:ascii="宋体" w:hAnsi="宋体" w:cs="宋体"/>
          <w:sz w:val="24"/>
        </w:rPr>
        <w:t>1）甲乙双方因本协议产生任何纠纷，应通过协商解决。如协商解决不成时，任何一方应向甲方所在地法院提起诉讼。</w:t>
      </w:r>
    </w:p>
    <w:p>
      <w:pPr>
        <w:spacing w:line="360" w:lineRule="auto"/>
        <w:ind w:firstLine="480" w:firstLineChars="200"/>
        <w:rPr>
          <w:rFonts w:ascii="宋体" w:hAnsi="宋体" w:cs="宋体"/>
          <w:sz w:val="24"/>
        </w:rPr>
      </w:pPr>
      <w:r>
        <w:rPr>
          <w:rFonts w:hint="eastAsia" w:ascii="宋体" w:hAnsi="宋体" w:cs="宋体"/>
          <w:sz w:val="24"/>
        </w:rPr>
        <w:t>2）本协议适用中华人民共和国法律。</w:t>
      </w:r>
    </w:p>
    <w:p>
      <w:pPr>
        <w:spacing w:line="360" w:lineRule="auto"/>
        <w:rPr>
          <w:rFonts w:ascii="宋体" w:hAnsi="宋体" w:cs="宋体"/>
          <w:b/>
          <w:bCs/>
          <w:sz w:val="24"/>
        </w:rPr>
      </w:pPr>
      <w:r>
        <w:rPr>
          <w:rFonts w:hint="eastAsia" w:ascii="宋体" w:hAnsi="宋体" w:cs="宋体"/>
          <w:b/>
          <w:bCs/>
          <w:sz w:val="24"/>
        </w:rPr>
        <w:t>六、履行期限、地点和方式</w:t>
      </w:r>
    </w:p>
    <w:p>
      <w:pPr>
        <w:spacing w:line="360" w:lineRule="auto"/>
        <w:rPr>
          <w:rFonts w:ascii="宋体" w:hAnsi="宋体" w:cs="宋体"/>
          <w:sz w:val="24"/>
        </w:rPr>
      </w:pPr>
      <w:r>
        <w:rPr>
          <w:rFonts w:hint="eastAsia" w:ascii="宋体" w:hAnsi="宋体" w:cs="宋体"/>
          <w:sz w:val="24"/>
        </w:rPr>
        <w:t>1、本协议期自甲乙双方签章之日起生效。</w:t>
      </w:r>
    </w:p>
    <w:p>
      <w:pPr>
        <w:spacing w:line="360" w:lineRule="auto"/>
        <w:rPr>
          <w:rFonts w:ascii="宋体" w:hAnsi="宋体" w:cs="宋体"/>
          <w:sz w:val="24"/>
        </w:rPr>
      </w:pPr>
      <w:r>
        <w:rPr>
          <w:rFonts w:hint="eastAsia" w:ascii="宋体" w:hAnsi="宋体" w:cs="宋体"/>
          <w:sz w:val="24"/>
        </w:rPr>
        <w:t>2、本协议一式贰份，甲、乙双方各执壹份，贰份协议及双方洽谈价格磋商会议纪要具有同等法律效力。</w:t>
      </w:r>
    </w:p>
    <w:p>
      <w:pPr>
        <w:spacing w:line="360" w:lineRule="auto"/>
        <w:ind w:left="480" w:hanging="480" w:hangingChars="200"/>
        <w:rPr>
          <w:rFonts w:ascii="宋体" w:hAnsi="宋体" w:cs="宋体"/>
          <w:sz w:val="24"/>
        </w:rPr>
      </w:pPr>
      <w:r>
        <w:rPr>
          <w:rFonts w:hint="eastAsia" w:ascii="宋体" w:hAnsi="宋体" w:cs="宋体"/>
          <w:sz w:val="24"/>
        </w:rPr>
        <w:t>3、本协议履行过程中，未尽事宜由甲乙双方签署补充协议、纪要、附件、洽商等书面文件，上述文件经甲乙双方签字或盖章即成为协议附件的有效组成部分，与本协议具有同等法律效力。</w:t>
      </w:r>
    </w:p>
    <w:p>
      <w:pPr>
        <w:spacing w:line="360" w:lineRule="auto"/>
        <w:rPr>
          <w:rFonts w:ascii="宋体" w:hAnsi="宋体" w:cs="宋体"/>
          <w:sz w:val="24"/>
        </w:rPr>
      </w:pPr>
      <w:r>
        <w:rPr>
          <w:rFonts w:hint="eastAsia" w:ascii="宋体" w:hAnsi="宋体" w:cs="宋体"/>
          <w:sz w:val="24"/>
        </w:rPr>
        <w:t>4、协议履行过程中如果所涉项目内容、价格等发生变化，须由双方另行协商决定，并签署书面文件。</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  方：</w:t>
      </w:r>
      <w:r>
        <w:rPr>
          <w:rFonts w:hint="eastAsia" w:ascii="宋体" w:hAnsi="宋体" w:cs="宋体"/>
          <w:sz w:val="24"/>
          <w:lang w:eastAsia="zh-Hans"/>
        </w:rPr>
        <w:t>南京信息工程大学</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乙  方：</w:t>
      </w:r>
    </w:p>
    <w:p>
      <w:pPr>
        <w:spacing w:line="360" w:lineRule="auto"/>
        <w:rPr>
          <w:rFonts w:ascii="宋体" w:hAnsi="宋体" w:cs="宋体"/>
          <w:sz w:val="24"/>
        </w:rPr>
      </w:pPr>
      <w:r>
        <w:rPr>
          <w:rFonts w:hint="eastAsia" w:ascii="宋体" w:hAnsi="宋体" w:cs="宋体"/>
          <w:sz w:val="24"/>
        </w:rPr>
        <w:t>地  址：                                        地  址：</w:t>
      </w:r>
    </w:p>
    <w:p>
      <w:pPr>
        <w:spacing w:line="360" w:lineRule="auto"/>
        <w:rPr>
          <w:rFonts w:ascii="宋体" w:hAnsi="宋体" w:cs="宋体"/>
          <w:sz w:val="24"/>
        </w:rPr>
      </w:pPr>
      <w:r>
        <w:rPr>
          <w:rFonts w:hint="eastAsia" w:ascii="宋体" w:hAnsi="宋体" w:cs="宋体"/>
          <w:sz w:val="24"/>
        </w:rPr>
        <w:t xml:space="preserve">授权代表                                        授权代表：                                                                              </w:t>
      </w:r>
    </w:p>
    <w:p>
      <w:pPr>
        <w:spacing w:line="360" w:lineRule="auto"/>
        <w:rPr>
          <w:sz w:val="24"/>
          <w:szCs w:val="24"/>
        </w:rPr>
      </w:pPr>
      <w:r>
        <w:rPr>
          <w:rFonts w:hint="eastAsia" w:ascii="宋体" w:hAnsi="宋体" w:cs="宋体"/>
          <w:sz w:val="24"/>
        </w:rPr>
        <w:t>日  期：   年  月   日                          日  期：   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 xml:space="preserve"> 日</w:t>
      </w:r>
    </w:p>
    <w:sectPr>
      <w:type w:val="continuous"/>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21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21</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23</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D03D4"/>
    <w:multiLevelType w:val="multilevel"/>
    <w:tmpl w:val="5F7D03D4"/>
    <w:lvl w:ilvl="0" w:tentative="0">
      <w:start w:val="1"/>
      <w:numFmt w:val="decimal"/>
      <w:lvlText w:val="%1."/>
      <w:lvlJc w:val="left"/>
      <w:pPr>
        <w:ind w:left="909" w:hanging="36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1">
    <w:nsid w:val="608852F3"/>
    <w:multiLevelType w:val="singleLevel"/>
    <w:tmpl w:val="608852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171DB"/>
    <w:rsid w:val="00022B05"/>
    <w:rsid w:val="00023D12"/>
    <w:rsid w:val="00026E76"/>
    <w:rsid w:val="0002772F"/>
    <w:rsid w:val="00030600"/>
    <w:rsid w:val="00030DF4"/>
    <w:rsid w:val="000317FC"/>
    <w:rsid w:val="000319F3"/>
    <w:rsid w:val="000344E8"/>
    <w:rsid w:val="00034A15"/>
    <w:rsid w:val="000363E9"/>
    <w:rsid w:val="0004091E"/>
    <w:rsid w:val="000430D6"/>
    <w:rsid w:val="00043DC9"/>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6F0C"/>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6C0E"/>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4A3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4EBD"/>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0589"/>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0F58"/>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5A6E"/>
    <w:rsid w:val="00347496"/>
    <w:rsid w:val="00347889"/>
    <w:rsid w:val="00347F4C"/>
    <w:rsid w:val="00347F6E"/>
    <w:rsid w:val="00351ABC"/>
    <w:rsid w:val="003523E6"/>
    <w:rsid w:val="00355610"/>
    <w:rsid w:val="00355701"/>
    <w:rsid w:val="003569D7"/>
    <w:rsid w:val="003601DE"/>
    <w:rsid w:val="0036296D"/>
    <w:rsid w:val="00362A6A"/>
    <w:rsid w:val="00363B05"/>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51A"/>
    <w:rsid w:val="0039371E"/>
    <w:rsid w:val="00395091"/>
    <w:rsid w:val="003A0680"/>
    <w:rsid w:val="003A0A8F"/>
    <w:rsid w:val="003A1264"/>
    <w:rsid w:val="003A2009"/>
    <w:rsid w:val="003A2540"/>
    <w:rsid w:val="003A3723"/>
    <w:rsid w:val="003A3848"/>
    <w:rsid w:val="003A4023"/>
    <w:rsid w:val="003A4F53"/>
    <w:rsid w:val="003A6141"/>
    <w:rsid w:val="003A6340"/>
    <w:rsid w:val="003A70D6"/>
    <w:rsid w:val="003A72CD"/>
    <w:rsid w:val="003B0471"/>
    <w:rsid w:val="003B0E4C"/>
    <w:rsid w:val="003B198E"/>
    <w:rsid w:val="003B3A3F"/>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0BE"/>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44E8"/>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605"/>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3FE2"/>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55DB"/>
    <w:rsid w:val="0051635A"/>
    <w:rsid w:val="00517953"/>
    <w:rsid w:val="00520E29"/>
    <w:rsid w:val="0052262E"/>
    <w:rsid w:val="00522BF5"/>
    <w:rsid w:val="00522C1C"/>
    <w:rsid w:val="00523679"/>
    <w:rsid w:val="0053025C"/>
    <w:rsid w:val="00530683"/>
    <w:rsid w:val="005308B5"/>
    <w:rsid w:val="00531000"/>
    <w:rsid w:val="0053114F"/>
    <w:rsid w:val="00533377"/>
    <w:rsid w:val="00533F15"/>
    <w:rsid w:val="00537018"/>
    <w:rsid w:val="00540A3F"/>
    <w:rsid w:val="00541B97"/>
    <w:rsid w:val="00544BF1"/>
    <w:rsid w:val="00545F0F"/>
    <w:rsid w:val="00546198"/>
    <w:rsid w:val="00546EC9"/>
    <w:rsid w:val="00551573"/>
    <w:rsid w:val="00552143"/>
    <w:rsid w:val="00552355"/>
    <w:rsid w:val="005526FE"/>
    <w:rsid w:val="00552BE2"/>
    <w:rsid w:val="00552BF3"/>
    <w:rsid w:val="00553D52"/>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2DEE"/>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1B1"/>
    <w:rsid w:val="006D662E"/>
    <w:rsid w:val="006D6C7B"/>
    <w:rsid w:val="006E079B"/>
    <w:rsid w:val="006E1220"/>
    <w:rsid w:val="006E1F92"/>
    <w:rsid w:val="006E2598"/>
    <w:rsid w:val="006E6356"/>
    <w:rsid w:val="006E67FB"/>
    <w:rsid w:val="006E6C8E"/>
    <w:rsid w:val="006F132D"/>
    <w:rsid w:val="006F1990"/>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6A38"/>
    <w:rsid w:val="00717CEF"/>
    <w:rsid w:val="0072021A"/>
    <w:rsid w:val="0072195A"/>
    <w:rsid w:val="00722284"/>
    <w:rsid w:val="0072296C"/>
    <w:rsid w:val="00722E81"/>
    <w:rsid w:val="0072382F"/>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12B"/>
    <w:rsid w:val="00750F8A"/>
    <w:rsid w:val="00751019"/>
    <w:rsid w:val="007559EB"/>
    <w:rsid w:val="00757520"/>
    <w:rsid w:val="007577E7"/>
    <w:rsid w:val="007605A9"/>
    <w:rsid w:val="00760F5E"/>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22A0"/>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1AB5"/>
    <w:rsid w:val="007F3D00"/>
    <w:rsid w:val="007F3D98"/>
    <w:rsid w:val="007F4654"/>
    <w:rsid w:val="007F794E"/>
    <w:rsid w:val="00801A62"/>
    <w:rsid w:val="00801FBF"/>
    <w:rsid w:val="00803D3C"/>
    <w:rsid w:val="00805272"/>
    <w:rsid w:val="0081037F"/>
    <w:rsid w:val="008109D2"/>
    <w:rsid w:val="008111F7"/>
    <w:rsid w:val="00813477"/>
    <w:rsid w:val="00814876"/>
    <w:rsid w:val="00814B12"/>
    <w:rsid w:val="00814FD0"/>
    <w:rsid w:val="008152E2"/>
    <w:rsid w:val="008169FD"/>
    <w:rsid w:val="00817599"/>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0ACB"/>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46AA"/>
    <w:rsid w:val="008A6840"/>
    <w:rsid w:val="008B0B83"/>
    <w:rsid w:val="008B2EA8"/>
    <w:rsid w:val="008B3077"/>
    <w:rsid w:val="008B3765"/>
    <w:rsid w:val="008B62E2"/>
    <w:rsid w:val="008C0020"/>
    <w:rsid w:val="008C023F"/>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93D"/>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CE9"/>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621"/>
    <w:rsid w:val="009F2F54"/>
    <w:rsid w:val="009F3D7E"/>
    <w:rsid w:val="009F3F56"/>
    <w:rsid w:val="009F5F09"/>
    <w:rsid w:val="009F612D"/>
    <w:rsid w:val="009F68F9"/>
    <w:rsid w:val="009F6D13"/>
    <w:rsid w:val="009F7338"/>
    <w:rsid w:val="00A01DFD"/>
    <w:rsid w:val="00A04DA3"/>
    <w:rsid w:val="00A05C2D"/>
    <w:rsid w:val="00A06278"/>
    <w:rsid w:val="00A06EF1"/>
    <w:rsid w:val="00A0716D"/>
    <w:rsid w:val="00A07274"/>
    <w:rsid w:val="00A0733D"/>
    <w:rsid w:val="00A10A7C"/>
    <w:rsid w:val="00A13AEC"/>
    <w:rsid w:val="00A14EA1"/>
    <w:rsid w:val="00A1552E"/>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21E"/>
    <w:rsid w:val="00AA0CDA"/>
    <w:rsid w:val="00AA1F6E"/>
    <w:rsid w:val="00AA370E"/>
    <w:rsid w:val="00AA37F8"/>
    <w:rsid w:val="00AA401E"/>
    <w:rsid w:val="00AA48B5"/>
    <w:rsid w:val="00AA5193"/>
    <w:rsid w:val="00AA59B3"/>
    <w:rsid w:val="00AA606B"/>
    <w:rsid w:val="00AA7571"/>
    <w:rsid w:val="00AB0E30"/>
    <w:rsid w:val="00AB212C"/>
    <w:rsid w:val="00AB3919"/>
    <w:rsid w:val="00AB3E66"/>
    <w:rsid w:val="00AB477D"/>
    <w:rsid w:val="00AB5229"/>
    <w:rsid w:val="00AB5DE7"/>
    <w:rsid w:val="00AB6542"/>
    <w:rsid w:val="00AB6D04"/>
    <w:rsid w:val="00AB6D78"/>
    <w:rsid w:val="00AB72A6"/>
    <w:rsid w:val="00AB7DAA"/>
    <w:rsid w:val="00AC0403"/>
    <w:rsid w:val="00AC1D1B"/>
    <w:rsid w:val="00AC2218"/>
    <w:rsid w:val="00AC6326"/>
    <w:rsid w:val="00AC67C7"/>
    <w:rsid w:val="00AD029D"/>
    <w:rsid w:val="00AD3AEE"/>
    <w:rsid w:val="00AD44F9"/>
    <w:rsid w:val="00AD72B8"/>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571"/>
    <w:rsid w:val="00B20BE1"/>
    <w:rsid w:val="00B2139C"/>
    <w:rsid w:val="00B25177"/>
    <w:rsid w:val="00B25A20"/>
    <w:rsid w:val="00B264F5"/>
    <w:rsid w:val="00B26902"/>
    <w:rsid w:val="00B26998"/>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6CC9"/>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3A5"/>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36DD5"/>
    <w:rsid w:val="00C41CF2"/>
    <w:rsid w:val="00C433ED"/>
    <w:rsid w:val="00C44819"/>
    <w:rsid w:val="00C44E07"/>
    <w:rsid w:val="00C452A5"/>
    <w:rsid w:val="00C45B94"/>
    <w:rsid w:val="00C45BF6"/>
    <w:rsid w:val="00C45F59"/>
    <w:rsid w:val="00C47440"/>
    <w:rsid w:val="00C50414"/>
    <w:rsid w:val="00C50808"/>
    <w:rsid w:val="00C513F6"/>
    <w:rsid w:val="00C51AFF"/>
    <w:rsid w:val="00C53120"/>
    <w:rsid w:val="00C536DE"/>
    <w:rsid w:val="00C55064"/>
    <w:rsid w:val="00C55A0E"/>
    <w:rsid w:val="00C56D72"/>
    <w:rsid w:val="00C5794A"/>
    <w:rsid w:val="00C61197"/>
    <w:rsid w:val="00C62EF1"/>
    <w:rsid w:val="00C64B5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610"/>
    <w:rsid w:val="00C96DDA"/>
    <w:rsid w:val="00CA1556"/>
    <w:rsid w:val="00CA1C93"/>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39"/>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4DEA"/>
    <w:rsid w:val="00D75CED"/>
    <w:rsid w:val="00D80D4D"/>
    <w:rsid w:val="00D81F1F"/>
    <w:rsid w:val="00D8279E"/>
    <w:rsid w:val="00D83ED0"/>
    <w:rsid w:val="00D84206"/>
    <w:rsid w:val="00D848A7"/>
    <w:rsid w:val="00D850DA"/>
    <w:rsid w:val="00D85520"/>
    <w:rsid w:val="00D860C3"/>
    <w:rsid w:val="00D86291"/>
    <w:rsid w:val="00D86770"/>
    <w:rsid w:val="00D879AB"/>
    <w:rsid w:val="00D87F19"/>
    <w:rsid w:val="00D90870"/>
    <w:rsid w:val="00D90A28"/>
    <w:rsid w:val="00D96690"/>
    <w:rsid w:val="00D96E4A"/>
    <w:rsid w:val="00D974D3"/>
    <w:rsid w:val="00D975E7"/>
    <w:rsid w:val="00DA0916"/>
    <w:rsid w:val="00DA2723"/>
    <w:rsid w:val="00DA2DE3"/>
    <w:rsid w:val="00DA3D9A"/>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0E0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7DC"/>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53A4B"/>
    <w:rsid w:val="00E60477"/>
    <w:rsid w:val="00E617B0"/>
    <w:rsid w:val="00E6205C"/>
    <w:rsid w:val="00E6252B"/>
    <w:rsid w:val="00E64653"/>
    <w:rsid w:val="00E65BBF"/>
    <w:rsid w:val="00E65EDF"/>
    <w:rsid w:val="00E66246"/>
    <w:rsid w:val="00E66729"/>
    <w:rsid w:val="00E6711B"/>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E7C27"/>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2DD3"/>
    <w:rsid w:val="00F232A6"/>
    <w:rsid w:val="00F23F40"/>
    <w:rsid w:val="00F251AF"/>
    <w:rsid w:val="00F25526"/>
    <w:rsid w:val="00F26B20"/>
    <w:rsid w:val="00F270E6"/>
    <w:rsid w:val="00F30441"/>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1A1B"/>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033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1EC5C3E"/>
    <w:rsid w:val="026B5EF3"/>
    <w:rsid w:val="036159EE"/>
    <w:rsid w:val="054840E4"/>
    <w:rsid w:val="05B517B2"/>
    <w:rsid w:val="0666393D"/>
    <w:rsid w:val="072B3AEB"/>
    <w:rsid w:val="073E518E"/>
    <w:rsid w:val="078D73D6"/>
    <w:rsid w:val="07D33D16"/>
    <w:rsid w:val="08801AA3"/>
    <w:rsid w:val="089A313C"/>
    <w:rsid w:val="09637941"/>
    <w:rsid w:val="0A6C3DC0"/>
    <w:rsid w:val="0B675B31"/>
    <w:rsid w:val="0BDF51D7"/>
    <w:rsid w:val="0C3615C8"/>
    <w:rsid w:val="0C4861BD"/>
    <w:rsid w:val="0C7E7AA1"/>
    <w:rsid w:val="0CFE3A2E"/>
    <w:rsid w:val="0D873213"/>
    <w:rsid w:val="0D9425DE"/>
    <w:rsid w:val="0D99361C"/>
    <w:rsid w:val="0E057BC2"/>
    <w:rsid w:val="106D1185"/>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93C52A5"/>
    <w:rsid w:val="19775424"/>
    <w:rsid w:val="19DF43EE"/>
    <w:rsid w:val="1A241EC0"/>
    <w:rsid w:val="1A84433B"/>
    <w:rsid w:val="1AE96A89"/>
    <w:rsid w:val="1C121D57"/>
    <w:rsid w:val="1C4A137C"/>
    <w:rsid w:val="1C8F1DE9"/>
    <w:rsid w:val="1DA871CA"/>
    <w:rsid w:val="1F11313D"/>
    <w:rsid w:val="1F956998"/>
    <w:rsid w:val="1FA31BDA"/>
    <w:rsid w:val="20DC5C02"/>
    <w:rsid w:val="20DE7ECC"/>
    <w:rsid w:val="20FE711F"/>
    <w:rsid w:val="21241474"/>
    <w:rsid w:val="21A51765"/>
    <w:rsid w:val="21A70E96"/>
    <w:rsid w:val="225E4DAF"/>
    <w:rsid w:val="22891E2D"/>
    <w:rsid w:val="22A743B8"/>
    <w:rsid w:val="22D33607"/>
    <w:rsid w:val="23604536"/>
    <w:rsid w:val="23FD2509"/>
    <w:rsid w:val="243943F8"/>
    <w:rsid w:val="24E05430"/>
    <w:rsid w:val="25EA60A7"/>
    <w:rsid w:val="267A7579"/>
    <w:rsid w:val="272231F7"/>
    <w:rsid w:val="2753038A"/>
    <w:rsid w:val="27961F1E"/>
    <w:rsid w:val="27AD7C03"/>
    <w:rsid w:val="28C46277"/>
    <w:rsid w:val="29062B05"/>
    <w:rsid w:val="29127A38"/>
    <w:rsid w:val="2A4F3509"/>
    <w:rsid w:val="2A5E4A57"/>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1C30A3"/>
    <w:rsid w:val="344240B6"/>
    <w:rsid w:val="351529A9"/>
    <w:rsid w:val="355A74E9"/>
    <w:rsid w:val="35FD1F7A"/>
    <w:rsid w:val="361E31E6"/>
    <w:rsid w:val="36616918"/>
    <w:rsid w:val="366D672C"/>
    <w:rsid w:val="3676129B"/>
    <w:rsid w:val="36E3150F"/>
    <w:rsid w:val="37541012"/>
    <w:rsid w:val="37B70F70"/>
    <w:rsid w:val="3836614A"/>
    <w:rsid w:val="384A4707"/>
    <w:rsid w:val="385D644E"/>
    <w:rsid w:val="38F33167"/>
    <w:rsid w:val="39C83C69"/>
    <w:rsid w:val="39CE5E1D"/>
    <w:rsid w:val="3A0F14B0"/>
    <w:rsid w:val="3A1E745A"/>
    <w:rsid w:val="3A376C2C"/>
    <w:rsid w:val="3A9701E9"/>
    <w:rsid w:val="3B4244C5"/>
    <w:rsid w:val="3B611077"/>
    <w:rsid w:val="3C003247"/>
    <w:rsid w:val="3C8E6F2D"/>
    <w:rsid w:val="3D6145DC"/>
    <w:rsid w:val="3E495BEB"/>
    <w:rsid w:val="3E5E0082"/>
    <w:rsid w:val="3EDB4EA4"/>
    <w:rsid w:val="3EF44068"/>
    <w:rsid w:val="3F9F3463"/>
    <w:rsid w:val="3FC31914"/>
    <w:rsid w:val="405D6728"/>
    <w:rsid w:val="40FD6FDA"/>
    <w:rsid w:val="41110191"/>
    <w:rsid w:val="414A37BB"/>
    <w:rsid w:val="41B45A04"/>
    <w:rsid w:val="42643A73"/>
    <w:rsid w:val="426D0510"/>
    <w:rsid w:val="42AA1012"/>
    <w:rsid w:val="43FB66E3"/>
    <w:rsid w:val="44DC7F4B"/>
    <w:rsid w:val="45651876"/>
    <w:rsid w:val="45CC523B"/>
    <w:rsid w:val="466F6CEB"/>
    <w:rsid w:val="46AA377D"/>
    <w:rsid w:val="482B02D4"/>
    <w:rsid w:val="49363676"/>
    <w:rsid w:val="49713AA7"/>
    <w:rsid w:val="499A2688"/>
    <w:rsid w:val="49CF43D9"/>
    <w:rsid w:val="49D47D5A"/>
    <w:rsid w:val="49F62026"/>
    <w:rsid w:val="4A4B48E3"/>
    <w:rsid w:val="4B1A7369"/>
    <w:rsid w:val="4B5137BF"/>
    <w:rsid w:val="4C156074"/>
    <w:rsid w:val="4D2E40BB"/>
    <w:rsid w:val="4D774E55"/>
    <w:rsid w:val="4DA86B45"/>
    <w:rsid w:val="4E3720DD"/>
    <w:rsid w:val="4E7C1F79"/>
    <w:rsid w:val="4F510F39"/>
    <w:rsid w:val="4F9B0753"/>
    <w:rsid w:val="4FAF38AA"/>
    <w:rsid w:val="4FBA7508"/>
    <w:rsid w:val="4FE0244B"/>
    <w:rsid w:val="4FEA74CB"/>
    <w:rsid w:val="50745E95"/>
    <w:rsid w:val="50AF7E4A"/>
    <w:rsid w:val="51497070"/>
    <w:rsid w:val="51E025FE"/>
    <w:rsid w:val="52922F88"/>
    <w:rsid w:val="52AA4A52"/>
    <w:rsid w:val="52B56361"/>
    <w:rsid w:val="52E77104"/>
    <w:rsid w:val="52FD675A"/>
    <w:rsid w:val="532B7AD5"/>
    <w:rsid w:val="53D80FA7"/>
    <w:rsid w:val="542D758B"/>
    <w:rsid w:val="5448002A"/>
    <w:rsid w:val="5473349C"/>
    <w:rsid w:val="549E05E7"/>
    <w:rsid w:val="54A3797A"/>
    <w:rsid w:val="54B6223B"/>
    <w:rsid w:val="54E15A0F"/>
    <w:rsid w:val="55344B23"/>
    <w:rsid w:val="556B6656"/>
    <w:rsid w:val="56732DC5"/>
    <w:rsid w:val="56C21B98"/>
    <w:rsid w:val="57360F05"/>
    <w:rsid w:val="57AA2E50"/>
    <w:rsid w:val="581F495D"/>
    <w:rsid w:val="5839468F"/>
    <w:rsid w:val="58484116"/>
    <w:rsid w:val="58DA78C0"/>
    <w:rsid w:val="58E017CC"/>
    <w:rsid w:val="595C7B9A"/>
    <w:rsid w:val="5A770570"/>
    <w:rsid w:val="5AC859BF"/>
    <w:rsid w:val="5B4C17F1"/>
    <w:rsid w:val="5C01297F"/>
    <w:rsid w:val="5C0F2072"/>
    <w:rsid w:val="5CFC1D50"/>
    <w:rsid w:val="5DC8223B"/>
    <w:rsid w:val="5E6C25B6"/>
    <w:rsid w:val="5E84123F"/>
    <w:rsid w:val="5F0028BB"/>
    <w:rsid w:val="5F2528F6"/>
    <w:rsid w:val="5F646458"/>
    <w:rsid w:val="5F9764C2"/>
    <w:rsid w:val="603300A7"/>
    <w:rsid w:val="607E0927"/>
    <w:rsid w:val="60D968DA"/>
    <w:rsid w:val="60F41422"/>
    <w:rsid w:val="619D5BCC"/>
    <w:rsid w:val="62107539"/>
    <w:rsid w:val="6233128F"/>
    <w:rsid w:val="62635DDC"/>
    <w:rsid w:val="62FE3555"/>
    <w:rsid w:val="63512CC8"/>
    <w:rsid w:val="63D7368B"/>
    <w:rsid w:val="63EA24F1"/>
    <w:rsid w:val="648649AC"/>
    <w:rsid w:val="648C0418"/>
    <w:rsid w:val="65587D32"/>
    <w:rsid w:val="657A0549"/>
    <w:rsid w:val="665A104A"/>
    <w:rsid w:val="669C633A"/>
    <w:rsid w:val="66ED444E"/>
    <w:rsid w:val="67484273"/>
    <w:rsid w:val="67755B92"/>
    <w:rsid w:val="682E640B"/>
    <w:rsid w:val="68A603CF"/>
    <w:rsid w:val="68FC3731"/>
    <w:rsid w:val="693D14E3"/>
    <w:rsid w:val="69D32689"/>
    <w:rsid w:val="69E27B06"/>
    <w:rsid w:val="69EA623B"/>
    <w:rsid w:val="6A0F3694"/>
    <w:rsid w:val="6A5445FC"/>
    <w:rsid w:val="6A5C1E75"/>
    <w:rsid w:val="6A7712DB"/>
    <w:rsid w:val="6AB76CFB"/>
    <w:rsid w:val="6ABA08C1"/>
    <w:rsid w:val="6BC1702A"/>
    <w:rsid w:val="6C282248"/>
    <w:rsid w:val="6C67288F"/>
    <w:rsid w:val="6CBD55AC"/>
    <w:rsid w:val="6D5326AA"/>
    <w:rsid w:val="6DE636A7"/>
    <w:rsid w:val="6DE86594"/>
    <w:rsid w:val="6E5C2511"/>
    <w:rsid w:val="6EE6680E"/>
    <w:rsid w:val="6F823950"/>
    <w:rsid w:val="6FC331F4"/>
    <w:rsid w:val="718764FD"/>
    <w:rsid w:val="725831A5"/>
    <w:rsid w:val="73607DE9"/>
    <w:rsid w:val="73711235"/>
    <w:rsid w:val="753E278B"/>
    <w:rsid w:val="759C1F0C"/>
    <w:rsid w:val="75BE6EB5"/>
    <w:rsid w:val="7815375E"/>
    <w:rsid w:val="781E0F73"/>
    <w:rsid w:val="788241F3"/>
    <w:rsid w:val="790D6252"/>
    <w:rsid w:val="7AE40810"/>
    <w:rsid w:val="7B0749C7"/>
    <w:rsid w:val="7BAD441F"/>
    <w:rsid w:val="7BBB6C68"/>
    <w:rsid w:val="7C574749"/>
    <w:rsid w:val="7C8E2CF6"/>
    <w:rsid w:val="7C967B8B"/>
    <w:rsid w:val="7CD015B7"/>
    <w:rsid w:val="7DAA17AD"/>
    <w:rsid w:val="7DAD16E2"/>
    <w:rsid w:val="7E333984"/>
    <w:rsid w:val="7E4931C0"/>
    <w:rsid w:val="7E6C112E"/>
    <w:rsid w:val="7E7248EE"/>
    <w:rsid w:val="7EEF6C2A"/>
    <w:rsid w:val="7F074C20"/>
    <w:rsid w:val="7F311EAF"/>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5">
    <w:name w:val="heading 4"/>
    <w:basedOn w:val="1"/>
    <w:next w:val="1"/>
    <w:qFormat/>
    <w:uiPriority w:val="9"/>
    <w:pPr>
      <w:keepNext/>
      <w:keepLines/>
      <w:spacing w:line="376" w:lineRule="auto"/>
      <w:outlineLvl w:val="3"/>
    </w:pPr>
    <w:rPr>
      <w:rFonts w:ascii="Cambria" w:hAnsi="Cambria"/>
      <w:b/>
      <w:bCs/>
      <w:kern w:val="0"/>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99"/>
    <w:pPr>
      <w:ind w:firstLine="420"/>
    </w:pPr>
  </w:style>
  <w:style w:type="paragraph" w:styleId="6">
    <w:name w:val="annotation text"/>
    <w:basedOn w:val="1"/>
    <w:link w:val="27"/>
    <w:qFormat/>
    <w:uiPriority w:val="99"/>
    <w:pPr>
      <w:jc w:val="left"/>
    </w:pPr>
    <w:rPr>
      <w:sz w:val="24"/>
      <w:szCs w:val="20"/>
    </w:rPr>
  </w:style>
  <w:style w:type="paragraph" w:styleId="7">
    <w:name w:val="Body Text"/>
    <w:basedOn w:val="1"/>
    <w:next w:val="1"/>
    <w:link w:val="45"/>
    <w:unhideWhenUsed/>
    <w:qFormat/>
    <w:locked/>
    <w:uiPriority w:val="99"/>
    <w:pPr>
      <w:spacing w:after="120"/>
    </w:pPr>
  </w:style>
  <w:style w:type="paragraph" w:styleId="8">
    <w:name w:val="Body Text Indent"/>
    <w:basedOn w:val="1"/>
    <w:link w:val="28"/>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29"/>
    <w:qFormat/>
    <w:uiPriority w:val="0"/>
    <w:rPr>
      <w:rFonts w:ascii="宋体" w:hAnsi="Courier New"/>
      <w:szCs w:val="20"/>
    </w:rPr>
  </w:style>
  <w:style w:type="paragraph" w:styleId="12">
    <w:name w:val="Date"/>
    <w:basedOn w:val="1"/>
    <w:next w:val="1"/>
    <w:link w:val="30"/>
    <w:qFormat/>
    <w:uiPriority w:val="99"/>
    <w:pPr>
      <w:ind w:left="100" w:leftChars="2500"/>
    </w:pPr>
    <w:rPr>
      <w:sz w:val="24"/>
      <w:szCs w:val="20"/>
    </w:rPr>
  </w:style>
  <w:style w:type="paragraph" w:styleId="13">
    <w:name w:val="Balloon Text"/>
    <w:basedOn w:val="1"/>
    <w:link w:val="57"/>
    <w:semiHidden/>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kern w:val="0"/>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33"/>
    <w:qFormat/>
    <w:uiPriority w:val="99"/>
    <w:rPr>
      <w:b/>
    </w:rPr>
  </w:style>
  <w:style w:type="paragraph" w:styleId="18">
    <w:name w:val="Body Text First Indent"/>
    <w:basedOn w:val="7"/>
    <w:qFormat/>
    <w:locked/>
    <w:uiPriority w:val="99"/>
    <w:pPr>
      <w:tabs>
        <w:tab w:val="left" w:pos="2020"/>
        <w:tab w:val="center" w:pos="4535"/>
      </w:tabs>
      <w:ind w:firstLine="420" w:firstLineChars="100"/>
    </w:pPr>
  </w:style>
  <w:style w:type="paragraph" w:styleId="19">
    <w:name w:val="Body Text First Indent 2"/>
    <w:basedOn w:val="8"/>
    <w:next w:val="18"/>
    <w:qFormat/>
    <w:locked/>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locked/>
    <w:uiPriority w:val="0"/>
  </w:style>
  <w:style w:type="character" w:styleId="24">
    <w:name w:val="Hyperlink"/>
    <w:qFormat/>
    <w:uiPriority w:val="99"/>
    <w:rPr>
      <w:rFonts w:cs="Times New Roman"/>
      <w:color w:val="0563C1"/>
      <w:u w:val="single"/>
    </w:rPr>
  </w:style>
  <w:style w:type="character" w:styleId="25">
    <w:name w:val="annotation reference"/>
    <w:basedOn w:val="22"/>
    <w:qFormat/>
    <w:uiPriority w:val="99"/>
    <w:rPr>
      <w:rFonts w:cs="Times New Roman"/>
      <w:sz w:val="21"/>
    </w:rPr>
  </w:style>
  <w:style w:type="character" w:customStyle="1" w:styleId="26">
    <w:name w:val="标题 1 字符"/>
    <w:link w:val="3"/>
    <w:qFormat/>
    <w:locked/>
    <w:uiPriority w:val="99"/>
    <w:rPr>
      <w:rFonts w:cs="Times New Roman"/>
      <w:b/>
      <w:kern w:val="44"/>
      <w:sz w:val="44"/>
    </w:rPr>
  </w:style>
  <w:style w:type="character" w:customStyle="1" w:styleId="27">
    <w:name w:val="批注文字 字符"/>
    <w:link w:val="6"/>
    <w:qFormat/>
    <w:locked/>
    <w:uiPriority w:val="99"/>
    <w:rPr>
      <w:rFonts w:cs="Times New Roman"/>
      <w:kern w:val="2"/>
      <w:sz w:val="24"/>
    </w:rPr>
  </w:style>
  <w:style w:type="character" w:customStyle="1" w:styleId="28">
    <w:name w:val="正文文本缩进 字符"/>
    <w:link w:val="8"/>
    <w:qFormat/>
    <w:locked/>
    <w:uiPriority w:val="99"/>
    <w:rPr>
      <w:rFonts w:ascii="等线" w:eastAsia="等线" w:cs="Times New Roman"/>
      <w:kern w:val="2"/>
      <w:sz w:val="22"/>
    </w:rPr>
  </w:style>
  <w:style w:type="character" w:customStyle="1" w:styleId="29">
    <w:name w:val="纯文本 字符"/>
    <w:link w:val="11"/>
    <w:qFormat/>
    <w:locked/>
    <w:uiPriority w:val="0"/>
    <w:rPr>
      <w:rFonts w:ascii="宋体" w:hAnsi="Courier New" w:cs="Times New Roman"/>
      <w:kern w:val="2"/>
      <w:sz w:val="21"/>
    </w:rPr>
  </w:style>
  <w:style w:type="character" w:customStyle="1" w:styleId="30">
    <w:name w:val="日期 字符"/>
    <w:link w:val="12"/>
    <w:qFormat/>
    <w:locked/>
    <w:uiPriority w:val="99"/>
    <w:rPr>
      <w:rFonts w:cs="Times New Roman"/>
      <w:kern w:val="2"/>
      <w:sz w:val="24"/>
    </w:rPr>
  </w:style>
  <w:style w:type="character" w:customStyle="1" w:styleId="31">
    <w:name w:val="页脚 字符"/>
    <w:link w:val="14"/>
    <w:semiHidden/>
    <w:qFormat/>
    <w:locked/>
    <w:uiPriority w:val="99"/>
    <w:rPr>
      <w:rFonts w:cs="Times New Roman"/>
      <w:sz w:val="18"/>
      <w:szCs w:val="18"/>
    </w:rPr>
  </w:style>
  <w:style w:type="character" w:customStyle="1" w:styleId="32">
    <w:name w:val="页眉 字符"/>
    <w:link w:val="15"/>
    <w:qFormat/>
    <w:locked/>
    <w:uiPriority w:val="99"/>
    <w:rPr>
      <w:rFonts w:cs="Times New Roman"/>
      <w:kern w:val="2"/>
      <w:sz w:val="18"/>
    </w:rPr>
  </w:style>
  <w:style w:type="character" w:customStyle="1" w:styleId="33">
    <w:name w:val="批注主题 字符"/>
    <w:link w:val="17"/>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表段落 字符"/>
    <w:link w:val="36"/>
    <w:qFormat/>
    <w:locked/>
    <w:uiPriority w:val="0"/>
  </w:style>
  <w:style w:type="paragraph"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字符"/>
    <w:link w:val="7"/>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7"/>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4">
    <w:name w:val="未处理的提及1"/>
    <w:basedOn w:val="22"/>
    <w:semiHidden/>
    <w:unhideWhenUsed/>
    <w:qFormat/>
    <w:uiPriority w:val="99"/>
    <w:rPr>
      <w:color w:val="605E5C"/>
      <w:shd w:val="clear" w:color="auto" w:fill="E1DFDD"/>
    </w:rPr>
  </w:style>
  <w:style w:type="character" w:customStyle="1" w:styleId="55">
    <w:name w:val="标题1"/>
    <w:basedOn w:val="22"/>
    <w:qFormat/>
    <w:uiPriority w:val="0"/>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7">
    <w:name w:val="批注框文本 字符"/>
    <w:basedOn w:val="22"/>
    <w:link w:val="13"/>
    <w:semiHidden/>
    <w:qFormat/>
    <w:uiPriority w:val="99"/>
    <w:rPr>
      <w:kern w:val="2"/>
      <w:sz w:val="18"/>
      <w:szCs w:val="18"/>
    </w:rPr>
  </w:style>
  <w:style w:type="paragraph" w:customStyle="1" w:styleId="5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581F-83DC-4623-8A40-AFA47BDCB99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11427</Words>
  <Characters>11916</Characters>
  <Lines>93</Lines>
  <Paragraphs>26</Paragraphs>
  <TotalTime>59</TotalTime>
  <ScaleCrop>false</ScaleCrop>
  <LinksUpToDate>false</LinksUpToDate>
  <CharactersWithSpaces>12465</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2023-03-21T07:42:00Z</dcterms:created>
  <dc:creator>微软用户</dc:creator>
  <cp:lastModifiedBy>Administrator</cp:lastModifiedBy>
  <cp:lastPrinted>2019-11-22T01:53:00Z</cp:lastPrinted>
  <dcterms:modified xsi:type="dcterms:W3CDTF">2023-03-23T08:18:34Z</dcterms:modified>
  <dc:title>淮海工学院A8-10号楼学生宿舍家具招标书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8BA95823E68044E581EB7616EA3EBD62</vt:lpwstr>
  </property>
</Properties>
</file>