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highlight w:val="none"/>
          <w:shd w:val="clear" w:color="auto" w:fill="FFFFFF"/>
        </w:rPr>
      </w:pPr>
      <w:bookmarkStart w:id="0" w:name="OLE_LINK1"/>
      <w:bookmarkStart w:id="1" w:name="OLE_LINK2"/>
      <w:r>
        <w:rPr>
          <w:b/>
          <w:sz w:val="44"/>
          <w:szCs w:val="44"/>
          <w:highlight w:val="none"/>
        </w:rPr>
        <w:t>南京信息工程大学</w:t>
      </w:r>
      <w:bookmarkEnd w:id="0"/>
      <w:bookmarkEnd w:id="1"/>
      <w:r>
        <w:rPr>
          <w:rFonts w:hint="eastAsia" w:ascii="宋体" w:hAnsi="宋体"/>
          <w:b/>
          <w:sz w:val="44"/>
          <w:szCs w:val="44"/>
          <w:highlight w:val="none"/>
          <w:shd w:val="clear" w:color="auto" w:fill="FFFFFF"/>
        </w:rPr>
        <w:t>办公软件正版化服务</w:t>
      </w:r>
    </w:p>
    <w:p>
      <w:pPr>
        <w:jc w:val="center"/>
        <w:rPr>
          <w:b/>
          <w:sz w:val="44"/>
          <w:szCs w:val="44"/>
          <w:highlight w:val="none"/>
        </w:rPr>
      </w:pP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widowControl/>
        <w:spacing w:before="75" w:after="75" w:line="555" w:lineRule="atLeast"/>
        <w:ind w:firstLine="555"/>
        <w:jc w:val="center"/>
        <w:rPr>
          <w:rFonts w:ascii="宋体" w:hAnsi="宋体" w:cs="仿宋"/>
          <w:sz w:val="28"/>
          <w:szCs w:val="28"/>
          <w:highlight w:val="none"/>
          <w:u w:val="single"/>
        </w:rPr>
      </w:pPr>
      <w:r>
        <w:rPr>
          <w:rFonts w:hint="eastAsia" w:ascii="宋体" w:hAnsi="宋体" w:cs="仿宋"/>
          <w:sz w:val="28"/>
          <w:szCs w:val="28"/>
          <w:highlight w:val="none"/>
          <w:u w:val="single"/>
        </w:rPr>
        <w:t>（招标编号：</w:t>
      </w:r>
      <w:r>
        <w:rPr>
          <w:rFonts w:hint="eastAsia" w:ascii="仿宋" w:hAnsi="仿宋" w:eastAsia="仿宋" w:cs="仿宋"/>
          <w:color w:val="000000"/>
          <w:kern w:val="0"/>
          <w:sz w:val="28"/>
          <w:szCs w:val="28"/>
          <w:highlight w:val="none"/>
          <w:u w:val="single"/>
        </w:rPr>
        <w:t>JZCG-2021-00160）</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21年11月</w:t>
      </w:r>
      <w:r>
        <w:rPr>
          <w:rFonts w:hint="eastAsia" w:ascii="宋体" w:hAnsi="宋体" w:cs="仿宋"/>
          <w:sz w:val="28"/>
          <w:szCs w:val="28"/>
          <w:highlight w:val="none"/>
          <w:u w:val="single"/>
          <w:lang w:val="en-US" w:eastAsia="zh-CN"/>
        </w:rPr>
        <w:t>30</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信息化建设与管理处</w:t>
      </w:r>
      <w:r>
        <w:rPr>
          <w:rFonts w:ascii="宋体" w:hAnsi="宋体"/>
          <w:sz w:val="28"/>
          <w:szCs w:val="28"/>
          <w:highlight w:val="none"/>
        </w:rPr>
        <w:t>委托，</w:t>
      </w:r>
      <w:r>
        <w:rPr>
          <w:rFonts w:ascii="宋体" w:hAnsi="宋体"/>
          <w:sz w:val="28"/>
          <w:szCs w:val="28"/>
          <w:highlight w:val="none"/>
        </w:rPr>
        <w:t>就</w:t>
      </w:r>
      <w:r>
        <w:rPr>
          <w:rFonts w:hint="eastAsia" w:ascii="宋体" w:hAnsi="宋体"/>
          <w:sz w:val="28"/>
          <w:szCs w:val="28"/>
          <w:highlight w:val="none"/>
        </w:rPr>
        <w:t>办公软件正版化服务项目</w:t>
      </w:r>
      <w:r>
        <w:rPr>
          <w:rFonts w:ascii="宋体" w:hAnsi="宋体"/>
          <w:sz w:val="28"/>
          <w:szCs w:val="28"/>
          <w:highlight w:val="none"/>
        </w:rPr>
        <w:t>进行公开招标，</w:t>
      </w:r>
      <w:r>
        <w:rPr>
          <w:rFonts w:ascii="宋体" w:hAnsi="宋体"/>
          <w:sz w:val="28"/>
          <w:szCs w:val="28"/>
          <w:highlight w:val="none"/>
        </w:rPr>
        <w:t>欢迎符合条件的供应商报名投标，现将有关情况说明如下：</w:t>
      </w:r>
    </w:p>
    <w:p>
      <w:pPr>
        <w:spacing w:line="360" w:lineRule="auto"/>
        <w:ind w:firstLine="480" w:firstLineChars="200"/>
        <w:rPr>
          <w:sz w:val="24"/>
          <w:highlight w:val="none"/>
        </w:rPr>
      </w:pPr>
    </w:p>
    <w:p>
      <w:pPr>
        <w:pStyle w:val="40"/>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0"/>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办公软件正版化服务采购项目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4"/>
          <w:b/>
          <w:color w:val="auto"/>
          <w:sz w:val="24"/>
          <w:highlight w:val="none"/>
        </w:rPr>
        <w:t>https://bulletin.nuist.edu.cn/779/lis</w:t>
      </w:r>
      <w:r>
        <w:rPr>
          <w:rStyle w:val="24"/>
          <w:color w:val="auto"/>
          <w:sz w:val="24"/>
          <w:highlight w:val="none"/>
        </w:rPr>
        <w:t>t.htm</w:t>
      </w:r>
      <w:r>
        <w:rPr>
          <w:rStyle w:val="24"/>
          <w:color w:val="auto"/>
          <w:sz w:val="24"/>
          <w:highlight w:val="none"/>
        </w:rPr>
        <w:fldChar w:fldCharType="end"/>
      </w:r>
      <w:r>
        <w:rPr>
          <w:rFonts w:hint="eastAsia" w:ascii="宋体" w:hAnsi="宋体"/>
          <w:sz w:val="28"/>
          <w:szCs w:val="28"/>
          <w:highlight w:val="none"/>
        </w:rPr>
        <w:t>和</w:t>
      </w:r>
      <w:r>
        <w:rPr>
          <w:b/>
          <w:bCs/>
          <w:highlight w:val="none"/>
        </w:rPr>
        <w:fldChar w:fldCharType="begin"/>
      </w:r>
      <w:r>
        <w:rPr>
          <w:b/>
          <w:bCs/>
          <w:highlight w:val="none"/>
        </w:rPr>
        <w:instrText xml:space="preserve"> HYPERLINK "http://zbc.nuist.edu.cn" </w:instrText>
      </w:r>
      <w:r>
        <w:rPr>
          <w:b/>
          <w:bCs/>
          <w:highlight w:val="none"/>
        </w:rPr>
        <w:fldChar w:fldCharType="separate"/>
      </w:r>
      <w:r>
        <w:rPr>
          <w:rFonts w:ascii="宋体" w:hAnsi="宋体"/>
          <w:b/>
          <w:bCs/>
          <w:sz w:val="24"/>
          <w:szCs w:val="28"/>
          <w:highlight w:val="none"/>
          <w:u w:val="single"/>
        </w:rPr>
        <w:t>zbc.nuist.edu.cn</w:t>
      </w:r>
      <w:r>
        <w:rPr>
          <w:rFonts w:ascii="宋体" w:hAnsi="宋体"/>
          <w:b/>
          <w:bCs/>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hint="eastAsia" w:ascii="宋体" w:hAnsi="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w:t>
      </w:r>
      <w:r>
        <w:rPr>
          <w:rFonts w:hint="eastAsia" w:ascii="宋体" w:hAnsi="宋体"/>
          <w:sz w:val="28"/>
          <w:szCs w:val="28"/>
          <w:highlight w:val="none"/>
        </w:rPr>
        <w:t>竣工验收和决（结）算审计，以及处理纠纷等的依据。</w:t>
      </w:r>
    </w:p>
    <w:bookmarkEnd w:id="3"/>
    <w:p>
      <w:pPr>
        <w:spacing w:line="360" w:lineRule="auto"/>
        <w:ind w:firstLine="570"/>
        <w:jc w:val="left"/>
        <w:rPr>
          <w:rFonts w:hint="eastAsia" w:ascii="宋体" w:hAnsi="宋体"/>
          <w:sz w:val="28"/>
          <w:szCs w:val="28"/>
          <w:highlight w:val="none"/>
        </w:rPr>
      </w:pPr>
      <w:r>
        <w:rPr>
          <w:rFonts w:hint="eastAsia" w:ascii="宋体" w:hAnsi="宋体"/>
          <w:sz w:val="28"/>
          <w:szCs w:val="28"/>
          <w:highlight w:val="none"/>
        </w:rPr>
        <w:t>5.</w:t>
      </w:r>
      <w:r>
        <w:rPr>
          <w:rFonts w:hint="eastAsia" w:ascii="宋体" w:hAnsi="宋体"/>
          <w:sz w:val="28"/>
          <w:szCs w:val="28"/>
          <w:highlight w:val="none"/>
        </w:rPr>
        <w:t>正式的答疑回复文件也按上述方式处理留存。</w:t>
      </w:r>
    </w:p>
    <w:p>
      <w:pPr>
        <w:spacing w:line="360" w:lineRule="auto"/>
        <w:ind w:firstLine="570"/>
        <w:jc w:val="left"/>
        <w:rPr>
          <w:rFonts w:hint="eastAsia" w:ascii="宋体" w:hAnsi="宋体"/>
          <w:sz w:val="28"/>
          <w:szCs w:val="28"/>
          <w:highlight w:val="none"/>
        </w:rPr>
      </w:pPr>
      <w:r>
        <w:rPr>
          <w:rFonts w:hint="eastAsia" w:ascii="宋体" w:hAnsi="宋体"/>
          <w:sz w:val="28"/>
          <w:szCs w:val="28"/>
          <w:highlight w:val="none"/>
        </w:rPr>
        <w:t>6.投标有效期：自开标之日起90天内投标有效。</w:t>
      </w:r>
    </w:p>
    <w:p>
      <w:pPr>
        <w:spacing w:line="360" w:lineRule="auto"/>
        <w:ind w:firstLine="570"/>
        <w:jc w:val="left"/>
        <w:rPr>
          <w:rFonts w:hint="eastAsia" w:ascii="宋体" w:hAnsi="宋体"/>
          <w:sz w:val="28"/>
          <w:szCs w:val="28"/>
          <w:highlight w:val="none"/>
        </w:rPr>
      </w:pPr>
      <w:r>
        <w:rPr>
          <w:rFonts w:hint="eastAsia" w:ascii="宋体" w:hAnsi="宋体"/>
          <w:sz w:val="28"/>
          <w:szCs w:val="28"/>
          <w:highlight w:val="none"/>
        </w:rPr>
        <w:t>7.招标过程接受学校纪检监察部门监督检查。</w:t>
      </w:r>
    </w:p>
    <w:p>
      <w:pPr>
        <w:adjustRightInd w:val="0"/>
        <w:snapToGrid w:val="0"/>
        <w:spacing w:beforeLines="10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hint="eastAsia" w:ascii="宋体" w:hAnsi="宋体" w:cs="宋体"/>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w:t>
      </w:r>
      <w:r>
        <w:rPr>
          <w:rFonts w:hint="eastAsia" w:ascii="宋体" w:hAnsi="宋体" w:cs="宋体"/>
          <w:sz w:val="28"/>
          <w:szCs w:val="28"/>
          <w:highlight w:val="none"/>
        </w:rPr>
        <w:t>采购严重违法失信行为记录名单。</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9.本项目</w:t>
      </w:r>
      <w:bookmarkStart w:id="11" w:name="_GoBack"/>
      <w:r>
        <w:rPr>
          <w:rFonts w:hint="eastAsia" w:ascii="宋体" w:hAnsi="宋体" w:cs="宋体"/>
          <w:sz w:val="28"/>
          <w:szCs w:val="28"/>
          <w:highlight w:val="none"/>
          <w:u w:val="single"/>
        </w:rPr>
        <w:t>不接受</w:t>
      </w:r>
      <w:bookmarkEnd w:id="11"/>
      <w:r>
        <w:rPr>
          <w:rFonts w:hint="eastAsia" w:ascii="宋体" w:hAnsi="宋体" w:cs="宋体"/>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六、本项目预算价（最高限价）为46.00万元，本项目只接受人民币报价。</w:t>
      </w: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b/>
          <w:bCs/>
          <w:sz w:val="28"/>
          <w:szCs w:val="28"/>
          <w:highlight w:val="none"/>
        </w:rPr>
        <w:t>JZCG-2021-00160资料费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sz w:val="28"/>
          <w:szCs w:val="28"/>
          <w:highlight w:val="none"/>
        </w:rPr>
      </w:pPr>
      <w:r>
        <w:rPr>
          <w:rFonts w:hint="eastAsia" w:ascii="宋体" w:hAnsi="宋体"/>
          <w:sz w:val="28"/>
          <w:szCs w:val="28"/>
          <w:highlight w:val="none"/>
        </w:rPr>
        <w:t>按服务年进行支付，每个服务年年度结束验收合格后，一次性支付本年度的项目款。</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w:t>
      </w:r>
      <w:r>
        <w:rPr>
          <w:rFonts w:hint="eastAsia" w:ascii="宋体" w:hAnsi="宋体" w:cs="宋体"/>
          <w:sz w:val="28"/>
          <w:szCs w:val="28"/>
          <w:highlight w:val="none"/>
        </w:rPr>
        <w:t>写</w:t>
      </w:r>
      <w:r>
        <w:rPr>
          <w:rFonts w:hint="eastAsia" w:ascii="宋体" w:hAnsi="宋体" w:cs="宋体"/>
          <w:b/>
          <w:sz w:val="28"/>
          <w:szCs w:val="28"/>
          <w:highlight w:val="none"/>
        </w:rPr>
        <w:t>“</w:t>
      </w:r>
      <w:r>
        <w:rPr>
          <w:rFonts w:hint="eastAsia" w:ascii="宋体" w:hAnsi="宋体" w:cs="宋体"/>
          <w:b/>
          <w:bCs/>
          <w:sz w:val="28"/>
          <w:szCs w:val="28"/>
          <w:highlight w:val="none"/>
        </w:rPr>
        <w:t>JZCG-2021-00160资料费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sz w:val="28"/>
          <w:szCs w:val="28"/>
          <w:highlight w:val="none"/>
        </w:rPr>
        <w:t>履约保证金的退还方式：项目服务完成，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Lines="10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rPr>
        <w:t>1年1</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07</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（1）投标送达方式：</w:t>
      </w:r>
      <w:r>
        <w:rPr>
          <w:rFonts w:hint="eastAsia" w:ascii="宋体" w:hAnsi="宋体"/>
          <w:b/>
          <w:bCs/>
          <w:sz w:val="28"/>
          <w:szCs w:val="28"/>
          <w:highlight w:val="none"/>
          <w:u w:val="single"/>
        </w:rPr>
        <w:t>只接受以邮寄方式送达，并请务必用顺丰快递</w:t>
      </w:r>
      <w:r>
        <w:rPr>
          <w:rFonts w:hint="eastAsia" w:ascii="宋体" w:hAnsi="宋体"/>
          <w:sz w:val="28"/>
          <w:szCs w:val="28"/>
          <w:highlight w:val="none"/>
          <w:u w:val="single"/>
        </w:rPr>
        <w:t>，邮寄材料务必于投标截止时间前送达我校，请各投标单位自行安排邮寄时间，投标截止时间后，招标人不受理任何投标文件。</w:t>
      </w:r>
      <w:r>
        <w:rPr>
          <w:rFonts w:hint="eastAsia" w:ascii="宋体" w:hAnsi="宋体"/>
          <w:b/>
          <w:bCs/>
          <w:sz w:val="28"/>
          <w:szCs w:val="28"/>
          <w:highlight w:val="none"/>
          <w:u w:val="single"/>
        </w:rPr>
        <w:t>（注：由于疫情管理，我单位不接收顺丰同城急送，请各投标单位合理安排时间并自行负责）。（若后期有调整，会将调整信息发送到各投标单位报名邮箱，请各投标单位在投标前密切关注报名邮箱）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（2）投标截止时间：2021年1</w:t>
      </w:r>
      <w:r>
        <w:rPr>
          <w:rFonts w:hint="eastAsia" w:ascii="宋体" w:hAnsi="宋体"/>
          <w:sz w:val="28"/>
          <w:szCs w:val="28"/>
          <w:highlight w:val="none"/>
          <w:lang w:val="en-US" w:eastAsia="zh-CN"/>
        </w:rPr>
        <w:t>2</w:t>
      </w:r>
      <w:r>
        <w:rPr>
          <w:rFonts w:hint="eastAsia" w:ascii="宋体" w:hAnsi="宋体"/>
          <w:sz w:val="28"/>
          <w:szCs w:val="28"/>
          <w:highlight w:val="none"/>
        </w:rPr>
        <w:t>月2</w:t>
      </w:r>
      <w:r>
        <w:rPr>
          <w:rFonts w:hint="eastAsia" w:ascii="宋体" w:hAnsi="宋体"/>
          <w:sz w:val="28"/>
          <w:szCs w:val="28"/>
          <w:highlight w:val="none"/>
          <w:lang w:val="en-US" w:eastAsia="zh-CN"/>
        </w:rPr>
        <w:t>0</w:t>
      </w:r>
      <w:r>
        <w:rPr>
          <w:rFonts w:hint="eastAsia" w:ascii="宋体" w:hAnsi="宋体"/>
          <w:sz w:val="28"/>
          <w:szCs w:val="28"/>
          <w:highlight w:val="none"/>
        </w:rPr>
        <w:t>日14：30（北京时间）。</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（1）开标、唱标：2021年1</w:t>
      </w:r>
      <w:r>
        <w:rPr>
          <w:rFonts w:hint="eastAsia" w:ascii="宋体" w:hAnsi="宋体"/>
          <w:sz w:val="28"/>
          <w:szCs w:val="28"/>
          <w:highlight w:val="none"/>
          <w:lang w:val="en-US" w:eastAsia="zh-CN"/>
        </w:rPr>
        <w:t>2</w:t>
      </w:r>
      <w:r>
        <w:rPr>
          <w:rFonts w:hint="eastAsia" w:ascii="宋体" w:hAnsi="宋体"/>
          <w:sz w:val="28"/>
          <w:szCs w:val="28"/>
          <w:highlight w:val="none"/>
        </w:rPr>
        <w:t>月2</w:t>
      </w:r>
      <w:r>
        <w:rPr>
          <w:rFonts w:hint="eastAsia" w:ascii="宋体" w:hAnsi="宋体"/>
          <w:sz w:val="28"/>
          <w:szCs w:val="28"/>
          <w:highlight w:val="none"/>
          <w:lang w:val="en-US" w:eastAsia="zh-CN"/>
        </w:rPr>
        <w:t>0</w:t>
      </w:r>
      <w:r>
        <w:rPr>
          <w:rFonts w:hint="eastAsia" w:ascii="宋体" w:hAnsi="宋体"/>
          <w:sz w:val="28"/>
          <w:szCs w:val="28"/>
          <w:highlight w:val="none"/>
        </w:rPr>
        <w:t>日14：30（北京时间）；(不安排公开开标、唱标，由招标办工作人员在我校纪检监察部门监督见证下进行，开标、唱标工作全程视频监控并录像)。</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（2）唱标和开标地点：南京信息工程大学东苑大学生创业中心3</w:t>
      </w:r>
      <w:r>
        <w:rPr>
          <w:rFonts w:hint="eastAsia" w:ascii="宋体" w:hAnsi="宋体"/>
          <w:sz w:val="28"/>
          <w:szCs w:val="28"/>
          <w:highlight w:val="none"/>
        </w:rPr>
        <w:t>号楼（体育馆北面三层小楼）210</w:t>
      </w:r>
      <w:r>
        <w:rPr>
          <w:rFonts w:hint="eastAsia" w:ascii="宋体" w:hAnsi="宋体"/>
          <w:sz w:val="28"/>
          <w:szCs w:val="28"/>
          <w:highlight w:val="none"/>
        </w:rPr>
        <w:t>室。</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6.相关单位联系人及电话</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rPr>
        <w:t>）招标办：联系电话：025-58731441</w:t>
      </w:r>
      <w:r>
        <w:rPr>
          <w:rFonts w:hint="eastAsia" w:ascii="宋体" w:hAnsi="宋体"/>
          <w:sz w:val="28"/>
          <w:szCs w:val="28"/>
          <w:highlight w:val="none"/>
        </w:rPr>
        <w:t>，联系人：马老师、罗老师、刘老师；</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用户单位联系电话：15951611039，联系人：管老师。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7"/>
          <w:rFonts w:ascii="宋体" w:hAnsi="Times New Roman" w:eastAsia="宋体"/>
          <w:sz w:val="28"/>
          <w:szCs w:val="28"/>
          <w:highlight w:val="none"/>
        </w:rPr>
      </w:pPr>
      <w:r>
        <w:rPr>
          <w:rStyle w:val="47"/>
          <w:rFonts w:ascii="宋体" w:hAnsi="宋体" w:eastAsia="宋体"/>
          <w:sz w:val="28"/>
          <w:szCs w:val="28"/>
          <w:highlight w:val="none"/>
        </w:rPr>
        <w:t>20</w:t>
      </w:r>
      <w:r>
        <w:rPr>
          <w:rStyle w:val="47"/>
          <w:rFonts w:hint="eastAsia" w:ascii="宋体" w:hAnsi="宋体" w:eastAsia="宋体"/>
          <w:sz w:val="28"/>
          <w:szCs w:val="28"/>
          <w:highlight w:val="none"/>
        </w:rPr>
        <w:t>2</w:t>
      </w:r>
      <w:r>
        <w:rPr>
          <w:rStyle w:val="47"/>
          <w:rFonts w:hint="eastAsia" w:ascii="宋体" w:hAnsi="宋体"/>
          <w:sz w:val="28"/>
          <w:szCs w:val="28"/>
          <w:highlight w:val="none"/>
        </w:rPr>
        <w:t>1</w:t>
      </w:r>
      <w:r>
        <w:rPr>
          <w:rStyle w:val="47"/>
          <w:rFonts w:hint="eastAsia" w:ascii="宋体" w:hAnsi="宋体" w:eastAsia="宋体"/>
          <w:sz w:val="28"/>
          <w:szCs w:val="28"/>
          <w:highlight w:val="none"/>
        </w:rPr>
        <w:t>年</w:t>
      </w:r>
      <w:r>
        <w:rPr>
          <w:rStyle w:val="47"/>
          <w:rFonts w:hint="eastAsia" w:ascii="宋体" w:hAnsi="宋体"/>
          <w:sz w:val="28"/>
          <w:szCs w:val="28"/>
          <w:highlight w:val="none"/>
        </w:rPr>
        <w:t>11</w:t>
      </w:r>
      <w:r>
        <w:rPr>
          <w:rStyle w:val="47"/>
          <w:rFonts w:hint="eastAsia" w:ascii="宋体" w:hAnsi="宋体" w:eastAsia="宋体"/>
          <w:sz w:val="28"/>
          <w:szCs w:val="28"/>
          <w:highlight w:val="none"/>
        </w:rPr>
        <w:t>月</w:t>
      </w:r>
      <w:r>
        <w:rPr>
          <w:rStyle w:val="47"/>
          <w:rFonts w:hint="eastAsia" w:ascii="宋体" w:hAnsi="宋体"/>
          <w:sz w:val="28"/>
          <w:szCs w:val="28"/>
          <w:highlight w:val="none"/>
          <w:lang w:val="en-US"/>
        </w:rPr>
        <w:t>30</w:t>
      </w:r>
      <w:r>
        <w:rPr>
          <w:rStyle w:val="47"/>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7"/>
          <w:rFonts w:ascii="宋体" w:hAnsi="宋体" w:eastAsia="宋体"/>
          <w:b w:val="0"/>
          <w:sz w:val="28"/>
          <w:szCs w:val="28"/>
          <w:highlight w:val="none"/>
        </w:rPr>
      </w:pPr>
      <w:r>
        <w:rPr>
          <w:rStyle w:val="47"/>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pStyle w:val="6"/>
        <w:spacing w:line="360" w:lineRule="auto"/>
        <w:rPr>
          <w:rFonts w:cs="宋体"/>
          <w:b/>
          <w:bCs/>
          <w:sz w:val="28"/>
          <w:szCs w:val="28"/>
          <w:highlight w:val="none"/>
        </w:rPr>
      </w:pPr>
      <w:r>
        <w:rPr>
          <w:rFonts w:hint="eastAsia" w:cs="宋体"/>
          <w:b/>
          <w:bCs/>
          <w:sz w:val="28"/>
          <w:szCs w:val="28"/>
          <w:highlight w:val="none"/>
        </w:rPr>
        <w:t>一、项目概况</w:t>
      </w:r>
    </w:p>
    <w:p>
      <w:pPr>
        <w:pStyle w:val="6"/>
        <w:spacing w:line="360" w:lineRule="auto"/>
        <w:ind w:firstLine="560" w:firstLineChars="200"/>
        <w:rPr>
          <w:rFonts w:ascii="宋体" w:hAnsi="宋体" w:cs="宋体"/>
          <w:bCs/>
          <w:sz w:val="28"/>
          <w:szCs w:val="28"/>
          <w:highlight w:val="none"/>
        </w:rPr>
      </w:pPr>
      <w:r>
        <w:rPr>
          <w:rFonts w:ascii="宋体" w:hAnsi="宋体" w:cs="宋体"/>
          <w:bCs/>
          <w:sz w:val="28"/>
          <w:szCs w:val="28"/>
          <w:highlight w:val="none"/>
        </w:rPr>
        <w:t>根据上级部门关于推进计算机软件正版化工作通知的要求和我校师生使用的实际使用需求情况，计划购置正版操作系统、office办公软件和office365教育版服务。</w:t>
      </w:r>
    </w:p>
    <w:p>
      <w:pPr>
        <w:pStyle w:val="6"/>
        <w:spacing w:line="360" w:lineRule="auto"/>
        <w:rPr>
          <w:rFonts w:cs="宋体"/>
          <w:b/>
          <w:bCs/>
          <w:sz w:val="28"/>
          <w:szCs w:val="28"/>
          <w:highlight w:val="none"/>
        </w:rPr>
      </w:pPr>
      <w:r>
        <w:rPr>
          <w:rFonts w:hint="eastAsia" w:cs="宋体"/>
          <w:b/>
          <w:bCs/>
          <w:sz w:val="28"/>
          <w:szCs w:val="28"/>
          <w:highlight w:val="none"/>
        </w:rPr>
        <w:t>二、技术要求</w:t>
      </w:r>
    </w:p>
    <w:p>
      <w:pPr>
        <w:ind w:firstLine="551" w:firstLineChars="196"/>
        <w:rPr>
          <w:rFonts w:ascii="宋体" w:hAnsi="宋体"/>
          <w:b/>
          <w:bCs/>
          <w:sz w:val="28"/>
          <w:szCs w:val="28"/>
          <w:highlight w:val="none"/>
        </w:rPr>
      </w:pPr>
      <w:r>
        <w:rPr>
          <w:rFonts w:hint="eastAsia" w:ascii="宋体" w:hAnsi="宋体"/>
          <w:b/>
          <w:bCs/>
          <w:sz w:val="28"/>
          <w:szCs w:val="28"/>
          <w:highlight w:val="none"/>
        </w:rPr>
        <w:t>1.投标和报价要求</w:t>
      </w:r>
    </w:p>
    <w:p>
      <w:pPr>
        <w:ind w:firstLine="560" w:firstLineChars="200"/>
        <w:jc w:val="left"/>
        <w:rPr>
          <w:rFonts w:ascii="宋体" w:hAnsi="宋体" w:cs="宋体"/>
          <w:bCs/>
          <w:strike/>
          <w:sz w:val="28"/>
          <w:szCs w:val="28"/>
          <w:highlight w:val="none"/>
        </w:rPr>
      </w:pPr>
      <w:r>
        <w:rPr>
          <w:rFonts w:hint="eastAsia" w:ascii="宋体" w:hAnsi="宋体" w:cs="宋体"/>
          <w:bCs/>
          <w:sz w:val="28"/>
          <w:szCs w:val="28"/>
          <w:highlight w:val="none"/>
        </w:rPr>
        <w:t>（1）投标的产品必须为微软教育授权提供的正版化解决方案，不需要其他形式或第三方的微软产品正版化解决方案。投标方需要提供全校微软操作系统及办公系统正版化的一个完整的解决方案，不得为每一项微软产品提供单独的解决方案。</w:t>
      </w:r>
    </w:p>
    <w:p>
      <w:pPr>
        <w:ind w:firstLine="560" w:firstLineChars="200"/>
        <w:rPr>
          <w:rFonts w:ascii="宋体" w:hAnsi="宋体" w:cs="宋体"/>
          <w:bCs/>
          <w:sz w:val="28"/>
          <w:szCs w:val="28"/>
          <w:highlight w:val="none"/>
        </w:rPr>
      </w:pPr>
      <w:r>
        <w:rPr>
          <w:rFonts w:hint="eastAsia" w:ascii="宋体" w:hAnsi="宋体" w:cs="宋体"/>
          <w:bCs/>
          <w:sz w:val="28"/>
          <w:szCs w:val="28"/>
          <w:highlight w:val="none"/>
        </w:rPr>
        <w:t>（2）本次服务采购2年，按年度进行报价，每年不得超过23万，总价不得超过46万元。</w:t>
      </w:r>
    </w:p>
    <w:p>
      <w:pPr>
        <w:ind w:firstLine="551" w:firstLineChars="196"/>
        <w:rPr>
          <w:rFonts w:ascii="宋体" w:hAnsi="宋体"/>
          <w:b/>
          <w:bCs/>
          <w:sz w:val="28"/>
          <w:szCs w:val="28"/>
          <w:highlight w:val="none"/>
        </w:rPr>
      </w:pPr>
      <w:r>
        <w:rPr>
          <w:rFonts w:hint="eastAsia" w:ascii="宋体" w:hAnsi="宋体"/>
          <w:b/>
          <w:bCs/>
          <w:sz w:val="28"/>
          <w:szCs w:val="28"/>
          <w:highlight w:val="none"/>
        </w:rPr>
        <w:t>2.采购清单和具体要求</w:t>
      </w:r>
    </w:p>
    <w:p>
      <w:pPr>
        <w:tabs>
          <w:tab w:val="left" w:pos="1080"/>
        </w:tabs>
        <w:autoSpaceDE w:val="0"/>
        <w:autoSpaceDN w:val="0"/>
        <w:adjustRightInd w:val="0"/>
        <w:snapToGrid w:val="0"/>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（1） 采购清单</w:t>
      </w:r>
    </w:p>
    <w:tbl>
      <w:tblPr>
        <w:tblStyle w:val="17"/>
        <w:tblW w:w="8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52"/>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0" w:type="dxa"/>
            <w:shd w:val="clear" w:color="000000" w:fill="C5D9F1"/>
            <w:noWrap/>
            <w:vAlign w:val="center"/>
          </w:tcPr>
          <w:p>
            <w:pPr>
              <w:widowControl/>
              <w:jc w:val="center"/>
              <w:rPr>
                <w:rFonts w:ascii="宋体" w:hAnsi="宋体" w:cs="Arial"/>
                <w:b/>
                <w:bCs/>
                <w:kern w:val="0"/>
                <w:sz w:val="28"/>
                <w:szCs w:val="28"/>
                <w:highlight w:val="none"/>
              </w:rPr>
            </w:pPr>
            <w:r>
              <w:rPr>
                <w:rFonts w:ascii="宋体" w:hAnsi="宋体" w:cs="Arial"/>
                <w:b/>
                <w:bCs/>
                <w:kern w:val="0"/>
                <w:sz w:val="28"/>
                <w:szCs w:val="28"/>
                <w:highlight w:val="none"/>
              </w:rPr>
              <w:t>品牌</w:t>
            </w:r>
          </w:p>
        </w:tc>
        <w:tc>
          <w:tcPr>
            <w:tcW w:w="2552" w:type="dxa"/>
            <w:shd w:val="clear" w:color="000000" w:fill="C5D9F1"/>
            <w:noWrap/>
            <w:vAlign w:val="center"/>
          </w:tcPr>
          <w:p>
            <w:pPr>
              <w:widowControl/>
              <w:jc w:val="center"/>
              <w:rPr>
                <w:rFonts w:ascii="宋体" w:hAnsi="宋体" w:cs="Arial"/>
                <w:b/>
                <w:bCs/>
                <w:kern w:val="0"/>
                <w:sz w:val="28"/>
                <w:szCs w:val="28"/>
                <w:highlight w:val="none"/>
              </w:rPr>
            </w:pPr>
            <w:r>
              <w:rPr>
                <w:rFonts w:ascii="宋体" w:hAnsi="宋体" w:cs="Arial"/>
                <w:b/>
                <w:bCs/>
                <w:kern w:val="0"/>
                <w:sz w:val="28"/>
                <w:szCs w:val="28"/>
                <w:highlight w:val="none"/>
              </w:rPr>
              <w:t>产品</w:t>
            </w:r>
          </w:p>
        </w:tc>
        <w:tc>
          <w:tcPr>
            <w:tcW w:w="4605" w:type="dxa"/>
            <w:shd w:val="clear" w:color="000000" w:fill="C5D9F1"/>
            <w:vAlign w:val="center"/>
          </w:tcPr>
          <w:p>
            <w:pPr>
              <w:widowControl/>
              <w:jc w:val="center"/>
              <w:rPr>
                <w:rFonts w:ascii="宋体" w:hAnsi="宋体" w:cs="Arial"/>
                <w:b/>
                <w:bCs/>
                <w:kern w:val="0"/>
                <w:sz w:val="28"/>
                <w:szCs w:val="28"/>
                <w:highlight w:val="none"/>
              </w:rPr>
            </w:pPr>
            <w:r>
              <w:rPr>
                <w:rFonts w:hint="eastAsia" w:ascii="宋体" w:hAnsi="宋体" w:cs="Arial"/>
                <w:b/>
                <w:bCs/>
                <w:kern w:val="0"/>
                <w:sz w:val="28"/>
                <w:szCs w:val="28"/>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0" w:type="dxa"/>
            <w:shd w:val="clear" w:color="auto" w:fill="auto"/>
            <w:noWrap/>
            <w:vAlign w:val="center"/>
          </w:tcPr>
          <w:p>
            <w:pPr>
              <w:rPr>
                <w:rFonts w:ascii="宋体" w:hAnsi="宋体"/>
                <w:sz w:val="28"/>
                <w:szCs w:val="28"/>
                <w:highlight w:val="none"/>
              </w:rPr>
            </w:pPr>
            <w:r>
              <w:rPr>
                <w:rFonts w:ascii="宋体" w:hAnsi="宋体"/>
                <w:sz w:val="28"/>
                <w:szCs w:val="28"/>
                <w:highlight w:val="none"/>
              </w:rPr>
              <w:t>微软</w:t>
            </w:r>
          </w:p>
        </w:tc>
        <w:tc>
          <w:tcPr>
            <w:tcW w:w="2552" w:type="dxa"/>
            <w:shd w:val="clear" w:color="auto" w:fill="auto"/>
            <w:noWrap/>
            <w:vAlign w:val="center"/>
          </w:tcPr>
          <w:p>
            <w:pPr>
              <w:rPr>
                <w:rFonts w:ascii="宋体" w:hAnsi="宋体"/>
                <w:sz w:val="28"/>
                <w:szCs w:val="28"/>
                <w:highlight w:val="none"/>
              </w:rPr>
            </w:pPr>
            <w:r>
              <w:rPr>
                <w:rFonts w:hint="eastAsia" w:ascii="宋体" w:hAnsi="宋体"/>
                <w:sz w:val="28"/>
                <w:szCs w:val="28"/>
                <w:highlight w:val="none"/>
              </w:rPr>
              <w:t>客户端操作系统windows</w:t>
            </w:r>
          </w:p>
        </w:tc>
        <w:tc>
          <w:tcPr>
            <w:tcW w:w="4605" w:type="dxa"/>
          </w:tcPr>
          <w:p>
            <w:pPr>
              <w:rPr>
                <w:rFonts w:ascii="宋体" w:hAnsi="宋体"/>
                <w:sz w:val="28"/>
                <w:szCs w:val="28"/>
                <w:highlight w:val="none"/>
              </w:rPr>
            </w:pPr>
            <w:r>
              <w:rPr>
                <w:rFonts w:hint="eastAsia" w:ascii="宋体" w:hAnsi="宋体"/>
                <w:sz w:val="28"/>
                <w:szCs w:val="28"/>
                <w:highlight w:val="none"/>
              </w:rPr>
              <w:t>客户端操作系统，Windows专业</w:t>
            </w:r>
            <w:r>
              <w:rPr>
                <w:rFonts w:ascii="宋体" w:hAnsi="宋体"/>
                <w:sz w:val="28"/>
                <w:szCs w:val="28"/>
                <w:highlight w:val="none"/>
              </w:rPr>
              <w:t>版</w:t>
            </w:r>
            <w:r>
              <w:rPr>
                <w:rFonts w:hint="eastAsia" w:ascii="宋体" w:hAnsi="宋体"/>
                <w:sz w:val="28"/>
                <w:szCs w:val="28"/>
                <w:highlight w:val="none"/>
              </w:rPr>
              <w:t>系列，中英文2种版本。服务期内有新版本发布免费提供使用。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0" w:type="dxa"/>
            <w:shd w:val="clear" w:color="auto" w:fill="auto"/>
            <w:noWrap/>
            <w:vAlign w:val="center"/>
          </w:tcPr>
          <w:p>
            <w:pPr>
              <w:rPr>
                <w:rFonts w:ascii="宋体" w:hAnsi="宋体"/>
                <w:sz w:val="28"/>
                <w:szCs w:val="28"/>
                <w:highlight w:val="none"/>
              </w:rPr>
            </w:pPr>
            <w:r>
              <w:rPr>
                <w:rFonts w:ascii="宋体" w:hAnsi="宋体"/>
                <w:sz w:val="28"/>
                <w:szCs w:val="28"/>
                <w:highlight w:val="none"/>
              </w:rPr>
              <w:t>微软</w:t>
            </w:r>
          </w:p>
        </w:tc>
        <w:tc>
          <w:tcPr>
            <w:tcW w:w="2552" w:type="dxa"/>
            <w:shd w:val="clear" w:color="auto" w:fill="auto"/>
            <w:noWrap/>
            <w:vAlign w:val="center"/>
          </w:tcPr>
          <w:p>
            <w:pPr>
              <w:rPr>
                <w:rFonts w:ascii="宋体" w:hAnsi="宋体"/>
                <w:sz w:val="28"/>
                <w:szCs w:val="28"/>
                <w:highlight w:val="none"/>
              </w:rPr>
            </w:pPr>
            <w:r>
              <w:rPr>
                <w:rFonts w:hint="eastAsia" w:ascii="宋体" w:hAnsi="宋体"/>
                <w:sz w:val="28"/>
                <w:szCs w:val="28"/>
                <w:highlight w:val="none"/>
              </w:rPr>
              <w:t>办公软件office</w:t>
            </w:r>
          </w:p>
        </w:tc>
        <w:tc>
          <w:tcPr>
            <w:tcW w:w="4605" w:type="dxa"/>
          </w:tcPr>
          <w:p>
            <w:pPr>
              <w:ind w:left="280" w:hanging="280" w:hangingChars="100"/>
              <w:rPr>
                <w:rFonts w:ascii="宋体" w:hAnsi="宋体"/>
                <w:sz w:val="28"/>
                <w:szCs w:val="28"/>
                <w:highlight w:val="none"/>
              </w:rPr>
            </w:pPr>
            <w:r>
              <w:rPr>
                <w:rFonts w:hint="eastAsia" w:ascii="宋体" w:hAnsi="宋体"/>
                <w:sz w:val="28"/>
                <w:szCs w:val="28"/>
                <w:highlight w:val="none"/>
              </w:rPr>
              <w:t>办公软件，Office专业</w:t>
            </w:r>
            <w:r>
              <w:rPr>
                <w:rFonts w:ascii="宋体" w:hAnsi="宋体"/>
                <w:sz w:val="28"/>
                <w:szCs w:val="28"/>
                <w:highlight w:val="none"/>
              </w:rPr>
              <w:t>增强版</w:t>
            </w:r>
            <w:r>
              <w:rPr>
                <w:rFonts w:hint="eastAsia" w:ascii="宋体" w:hAnsi="宋体"/>
                <w:sz w:val="28"/>
                <w:szCs w:val="28"/>
                <w:highlight w:val="none"/>
              </w:rPr>
              <w:t>系列，包括office for mac,中英文2种版本。服务期内有新版本发布免费提供使用。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0" w:type="dxa"/>
            <w:shd w:val="clear" w:color="auto" w:fill="auto"/>
            <w:noWrap/>
            <w:vAlign w:val="center"/>
          </w:tcPr>
          <w:p>
            <w:pPr>
              <w:rPr>
                <w:rFonts w:ascii="宋体" w:hAnsi="宋体"/>
                <w:sz w:val="28"/>
                <w:szCs w:val="28"/>
                <w:highlight w:val="none"/>
              </w:rPr>
            </w:pPr>
            <w:r>
              <w:rPr>
                <w:rFonts w:ascii="宋体" w:hAnsi="宋体"/>
                <w:sz w:val="28"/>
                <w:szCs w:val="28"/>
                <w:highlight w:val="none"/>
              </w:rPr>
              <w:t>微软</w:t>
            </w:r>
          </w:p>
        </w:tc>
        <w:tc>
          <w:tcPr>
            <w:tcW w:w="2552" w:type="dxa"/>
            <w:shd w:val="clear" w:color="auto" w:fill="auto"/>
            <w:noWrap/>
            <w:vAlign w:val="center"/>
          </w:tcPr>
          <w:p>
            <w:pPr>
              <w:rPr>
                <w:rFonts w:ascii="宋体" w:hAnsi="宋体"/>
                <w:sz w:val="28"/>
                <w:szCs w:val="28"/>
                <w:highlight w:val="none"/>
              </w:rPr>
            </w:pPr>
            <w:r>
              <w:rPr>
                <w:rFonts w:ascii="宋体" w:hAnsi="宋体"/>
                <w:sz w:val="28"/>
                <w:szCs w:val="28"/>
                <w:highlight w:val="none"/>
              </w:rPr>
              <w:t>O</w:t>
            </w:r>
            <w:r>
              <w:rPr>
                <w:rFonts w:hint="eastAsia" w:ascii="宋体" w:hAnsi="宋体"/>
                <w:sz w:val="28"/>
                <w:szCs w:val="28"/>
                <w:highlight w:val="none"/>
              </w:rPr>
              <w:t>ffice</w:t>
            </w:r>
            <w:r>
              <w:rPr>
                <w:rFonts w:ascii="宋体" w:hAnsi="宋体"/>
                <w:sz w:val="28"/>
                <w:szCs w:val="28"/>
                <w:highlight w:val="none"/>
              </w:rPr>
              <w:t>365</w:t>
            </w:r>
            <w:r>
              <w:rPr>
                <w:rFonts w:hint="eastAsia" w:ascii="宋体" w:hAnsi="宋体"/>
                <w:sz w:val="28"/>
                <w:szCs w:val="28"/>
                <w:highlight w:val="none"/>
              </w:rPr>
              <w:t>云服务</w:t>
            </w:r>
          </w:p>
        </w:tc>
        <w:tc>
          <w:tcPr>
            <w:tcW w:w="4605" w:type="dxa"/>
          </w:tcPr>
          <w:p>
            <w:pPr>
              <w:rPr>
                <w:rFonts w:ascii="宋体" w:hAnsi="宋体"/>
                <w:sz w:val="28"/>
                <w:szCs w:val="28"/>
                <w:highlight w:val="none"/>
              </w:rPr>
            </w:pPr>
            <w:r>
              <w:rPr>
                <w:rFonts w:hint="eastAsia" w:ascii="宋体" w:hAnsi="宋体"/>
                <w:sz w:val="28"/>
                <w:szCs w:val="28"/>
                <w:highlight w:val="none"/>
              </w:rPr>
              <w:t>提供全校教职工账号（6000人），学生账号（3.5万人）。包含每用户至少50G存储空间的学校域名邮箱、每个1T的个人网盘空间、多方高清视频会议系统；绑定学校专属域名，个性化域名设置；创建用户列表，规范用户邮箱命名；分配许可；批量快速安装；场景化演示；每年新增用户账户的创建、分配、培训；提供Office365相关组件的专业技术培训2次，人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0" w:type="dxa"/>
            <w:shd w:val="clear" w:color="auto" w:fill="auto"/>
            <w:noWrap/>
            <w:vAlign w:val="center"/>
          </w:tcPr>
          <w:p>
            <w:pPr>
              <w:rPr>
                <w:rFonts w:ascii="宋体" w:hAnsi="宋体"/>
                <w:sz w:val="28"/>
                <w:szCs w:val="28"/>
                <w:highlight w:val="none"/>
              </w:rPr>
            </w:pPr>
          </w:p>
        </w:tc>
        <w:tc>
          <w:tcPr>
            <w:tcW w:w="2552" w:type="dxa"/>
            <w:shd w:val="clear" w:color="auto" w:fill="auto"/>
            <w:noWrap/>
            <w:vAlign w:val="center"/>
          </w:tcPr>
          <w:p>
            <w:pPr>
              <w:rPr>
                <w:rFonts w:ascii="宋体" w:hAnsi="宋体"/>
                <w:sz w:val="28"/>
                <w:szCs w:val="28"/>
                <w:highlight w:val="none"/>
              </w:rPr>
            </w:pPr>
            <w:r>
              <w:rPr>
                <w:rFonts w:hint="eastAsia" w:ascii="宋体" w:hAnsi="宋体"/>
                <w:sz w:val="28"/>
                <w:szCs w:val="28"/>
                <w:highlight w:val="none"/>
              </w:rPr>
              <w:t>正版化管理平台</w:t>
            </w:r>
          </w:p>
        </w:tc>
        <w:tc>
          <w:tcPr>
            <w:tcW w:w="4605" w:type="dxa"/>
          </w:tcPr>
          <w:p>
            <w:pPr>
              <w:rPr>
                <w:rFonts w:ascii="宋体" w:hAnsi="宋体"/>
                <w:sz w:val="28"/>
                <w:szCs w:val="28"/>
                <w:highlight w:val="none"/>
              </w:rPr>
            </w:pPr>
            <w:r>
              <w:rPr>
                <w:rFonts w:hint="eastAsia" w:ascii="宋体" w:hAnsi="宋体"/>
                <w:sz w:val="28"/>
                <w:szCs w:val="28"/>
                <w:highlight w:val="none"/>
              </w:rPr>
              <w:t>（1）提供Windows、Office产品介绍与镜像下载；提供激活客户端下载；帮助页面提供使用说明、常见错误解决方案。</w:t>
            </w:r>
          </w:p>
          <w:p>
            <w:pPr>
              <w:rPr>
                <w:rFonts w:ascii="宋体" w:hAnsi="宋体"/>
                <w:sz w:val="28"/>
                <w:szCs w:val="28"/>
                <w:highlight w:val="none"/>
              </w:rPr>
            </w:pPr>
            <w:r>
              <w:rPr>
                <w:rFonts w:hint="eastAsia" w:ascii="宋体" w:hAnsi="宋体"/>
                <w:sz w:val="28"/>
                <w:szCs w:val="28"/>
                <w:highlight w:val="none"/>
              </w:rPr>
              <w:t>（2）提供后台管理系统，可以提供日志管理，可显示用户下载与激活日志；提供下载统计，可统计全产品全年下载数量，并自动生成图表，可按照月度单独生成每个产品的下载图表；提供激活情况统计，可统计全产品全年的激活数量，并生成图表，可按照月度单独生成每个产品的激活图表。</w:t>
            </w:r>
          </w:p>
          <w:p>
            <w:pPr>
              <w:rPr>
                <w:rFonts w:ascii="宋体" w:hAnsi="宋体"/>
                <w:sz w:val="28"/>
                <w:szCs w:val="28"/>
                <w:highlight w:val="none"/>
              </w:rPr>
            </w:pPr>
            <w:r>
              <w:rPr>
                <w:rFonts w:hint="eastAsia" w:ascii="宋体" w:hAnsi="宋体"/>
                <w:sz w:val="28"/>
                <w:szCs w:val="28"/>
                <w:highlight w:val="none"/>
              </w:rPr>
              <w:t>（3）提供Windows、Office产品一键激活；提供Office镜像的一键下载和一键安装；提供Widows镜像一键下载；提供Office一键卸载功能。</w:t>
            </w:r>
          </w:p>
        </w:tc>
      </w:tr>
    </w:tbl>
    <w:p>
      <w:pPr>
        <w:ind w:left="548" w:leftChars="261" w:firstLine="560" w:firstLineChars="200"/>
        <w:jc w:val="left"/>
        <w:rPr>
          <w:rFonts w:ascii="宋体" w:hAnsi="宋体"/>
          <w:sz w:val="28"/>
          <w:szCs w:val="28"/>
          <w:highlight w:val="none"/>
        </w:rPr>
      </w:pPr>
      <w:r>
        <w:rPr>
          <w:rFonts w:hint="eastAsia" w:ascii="宋体" w:hAnsi="宋体"/>
          <w:sz w:val="28"/>
          <w:szCs w:val="28"/>
          <w:highlight w:val="none"/>
        </w:rPr>
        <w:t>上述产品投标人在中标后必须提供微软教育授权的并提供服务的Widows专业版软件和Office专业版软件许可证。</w:t>
      </w:r>
    </w:p>
    <w:p>
      <w:pPr>
        <w:ind w:left="548" w:leftChars="261" w:firstLine="562" w:firstLineChars="200"/>
        <w:jc w:val="left"/>
        <w:rPr>
          <w:rFonts w:ascii="宋体" w:hAnsi="宋体"/>
          <w:b/>
          <w:sz w:val="28"/>
          <w:szCs w:val="28"/>
          <w:highlight w:val="none"/>
        </w:rPr>
      </w:pPr>
      <w:r>
        <w:rPr>
          <w:rFonts w:hint="eastAsia" w:ascii="宋体" w:hAnsi="宋体"/>
          <w:b/>
          <w:sz w:val="28"/>
          <w:szCs w:val="28"/>
          <w:highlight w:val="none"/>
        </w:rPr>
        <w:t>（2）微软产品技术支持服务要求</w:t>
      </w:r>
    </w:p>
    <w:p>
      <w:pPr>
        <w:ind w:left="414" w:leftChars="197" w:firstLine="315" w:firstLineChars="150"/>
        <w:rPr>
          <w:rFonts w:ascii="宋体" w:hAnsi="宋体"/>
          <w:sz w:val="28"/>
          <w:szCs w:val="28"/>
          <w:highlight w:val="none"/>
        </w:rPr>
      </w:pPr>
      <w:r>
        <w:rPr>
          <w:rFonts w:hint="eastAsia" w:ascii="宋体" w:hAnsi="宋体" w:cs="宋体"/>
          <w:bCs/>
          <w:color w:val="000000" w:themeColor="text1"/>
          <w:szCs w:val="21"/>
          <w:highlight w:val="none"/>
          <w:lang w:val="zh-CN"/>
        </w:rPr>
        <w:t>★</w:t>
      </w:r>
      <w:r>
        <w:rPr>
          <w:rFonts w:hint="eastAsia" w:ascii="宋体" w:hAnsi="宋体"/>
          <w:sz w:val="28"/>
          <w:szCs w:val="28"/>
          <w:highlight w:val="none"/>
        </w:rPr>
        <w:t>中标方须协助方完成所有产品的订阅、下载、分发等工作，并对学校分发软件时定制发行版本提供技术支持；Windows客户端的部署要包括Windows 7</w:t>
      </w:r>
      <w:r>
        <w:rPr>
          <w:rFonts w:ascii="宋体" w:hAnsi="宋体"/>
          <w:sz w:val="28"/>
          <w:szCs w:val="28"/>
          <w:highlight w:val="none"/>
        </w:rPr>
        <w:t>/8/10</w:t>
      </w:r>
      <w:r>
        <w:rPr>
          <w:rFonts w:hint="eastAsia" w:ascii="宋体" w:hAnsi="宋体"/>
          <w:sz w:val="28"/>
          <w:szCs w:val="28"/>
          <w:highlight w:val="none"/>
        </w:rPr>
        <w:t>专业</w:t>
      </w:r>
      <w:r>
        <w:rPr>
          <w:rFonts w:ascii="宋体" w:hAnsi="宋体"/>
          <w:sz w:val="28"/>
          <w:szCs w:val="28"/>
          <w:highlight w:val="none"/>
        </w:rPr>
        <w:t>版</w:t>
      </w:r>
      <w:r>
        <w:rPr>
          <w:rFonts w:hint="eastAsia" w:ascii="宋体" w:hAnsi="宋体"/>
          <w:sz w:val="28"/>
          <w:szCs w:val="28"/>
          <w:highlight w:val="none"/>
        </w:rPr>
        <w:t>客户端基于校园网的部署，策略定制，安全加固等企业基准服务。Office软件的部署要包括Office 2010/ 2013</w:t>
      </w:r>
      <w:r>
        <w:rPr>
          <w:rFonts w:ascii="宋体" w:hAnsi="宋体"/>
          <w:sz w:val="28"/>
          <w:szCs w:val="28"/>
          <w:highlight w:val="none"/>
        </w:rPr>
        <w:t>/2016</w:t>
      </w:r>
      <w:r>
        <w:rPr>
          <w:rFonts w:hint="eastAsia" w:ascii="宋体" w:hAnsi="宋体"/>
          <w:sz w:val="28"/>
          <w:szCs w:val="28"/>
          <w:highlight w:val="none"/>
        </w:rPr>
        <w:t>专业</w:t>
      </w:r>
      <w:r>
        <w:rPr>
          <w:rFonts w:ascii="宋体" w:hAnsi="宋体"/>
          <w:sz w:val="28"/>
          <w:szCs w:val="28"/>
          <w:highlight w:val="none"/>
        </w:rPr>
        <w:t>增强版</w:t>
      </w:r>
      <w:r>
        <w:rPr>
          <w:rFonts w:hint="eastAsia" w:ascii="宋体" w:hAnsi="宋体"/>
          <w:sz w:val="28"/>
          <w:szCs w:val="28"/>
          <w:highlight w:val="none"/>
        </w:rPr>
        <w:t>服务（产品基于校园网的部署服务）（需提供盖章的承诺函）。</w:t>
      </w:r>
    </w:p>
    <w:p>
      <w:pPr>
        <w:pStyle w:val="40"/>
        <w:numPr>
          <w:ilvl w:val="0"/>
          <w:numId w:val="1"/>
        </w:numPr>
        <w:ind w:firstLineChars="0"/>
        <w:rPr>
          <w:rFonts w:ascii="宋体" w:hAnsi="宋体"/>
          <w:b/>
          <w:sz w:val="28"/>
          <w:szCs w:val="28"/>
          <w:highlight w:val="none"/>
        </w:rPr>
      </w:pPr>
      <w:r>
        <w:rPr>
          <w:rFonts w:hint="eastAsia" w:ascii="宋体" w:hAnsi="宋体"/>
          <w:b/>
          <w:sz w:val="28"/>
          <w:szCs w:val="28"/>
          <w:highlight w:val="none"/>
        </w:rPr>
        <w:t>正版化管理平台功能要求</w:t>
      </w:r>
    </w:p>
    <w:p>
      <w:pPr>
        <w:ind w:firstLine="525" w:firstLineChars="250"/>
        <w:jc w:val="left"/>
        <w:rPr>
          <w:rFonts w:ascii="宋体" w:hAnsi="宋体"/>
          <w:sz w:val="28"/>
          <w:szCs w:val="28"/>
          <w:highlight w:val="none"/>
        </w:rPr>
      </w:pPr>
      <w:r>
        <w:rPr>
          <w:rFonts w:hint="eastAsia" w:ascii="宋体" w:hAnsi="宋体" w:cs="宋体"/>
          <w:bCs/>
          <w:color w:val="000000" w:themeColor="text1"/>
          <w:szCs w:val="21"/>
          <w:highlight w:val="none"/>
          <w:lang w:val="zh-CN"/>
        </w:rPr>
        <w:t>★</w:t>
      </w:r>
      <w:r>
        <w:rPr>
          <w:rFonts w:hint="eastAsia" w:ascii="宋体" w:hAnsi="宋体"/>
          <w:sz w:val="28"/>
          <w:szCs w:val="28"/>
          <w:highlight w:val="none"/>
        </w:rPr>
        <w:t>提供Windows、Office产品介绍与镜像下载和激活客户端下载。</w:t>
      </w:r>
    </w:p>
    <w:p>
      <w:pPr>
        <w:ind w:firstLine="700" w:firstLineChars="250"/>
        <w:rPr>
          <w:rFonts w:ascii="宋体" w:hAnsi="宋体"/>
          <w:sz w:val="28"/>
          <w:szCs w:val="28"/>
          <w:highlight w:val="none"/>
        </w:rPr>
      </w:pPr>
      <w:r>
        <w:rPr>
          <w:rFonts w:hint="eastAsia" w:ascii="宋体" w:hAnsi="宋体"/>
          <w:sz w:val="28"/>
          <w:szCs w:val="28"/>
          <w:highlight w:val="none"/>
        </w:rPr>
        <w:t>提供帮助页面提供使用说明、常见错误解决方案（提供功能截图）。</w:t>
      </w:r>
    </w:p>
    <w:p>
      <w:pPr>
        <w:rPr>
          <w:rFonts w:ascii="宋体" w:hAnsi="宋体"/>
          <w:sz w:val="28"/>
          <w:szCs w:val="28"/>
          <w:highlight w:val="none"/>
        </w:rPr>
      </w:pPr>
      <w:r>
        <w:rPr>
          <w:rFonts w:hint="eastAsia" w:ascii="宋体" w:hAnsi="宋体"/>
          <w:sz w:val="28"/>
          <w:szCs w:val="28"/>
          <w:highlight w:val="none"/>
        </w:rPr>
        <w:tab/>
      </w:r>
      <w:r>
        <w:rPr>
          <w:rFonts w:hint="eastAsia" w:ascii="宋体" w:hAnsi="宋体"/>
          <w:sz w:val="28"/>
          <w:szCs w:val="28"/>
          <w:highlight w:val="none"/>
        </w:rPr>
        <w:t>▲提供后台管理系统，可以提供日志管理，可显示用户下载与激活日志；（提供功能截图）。</w:t>
      </w:r>
    </w:p>
    <w:p>
      <w:pPr>
        <w:ind w:firstLine="420" w:firstLineChars="150"/>
        <w:rPr>
          <w:rFonts w:ascii="宋体" w:hAnsi="宋体"/>
          <w:sz w:val="28"/>
          <w:szCs w:val="28"/>
          <w:highlight w:val="none"/>
        </w:rPr>
      </w:pPr>
      <w:r>
        <w:rPr>
          <w:rFonts w:hint="eastAsia" w:ascii="宋体" w:hAnsi="宋体"/>
          <w:sz w:val="28"/>
          <w:szCs w:val="28"/>
          <w:highlight w:val="none"/>
        </w:rPr>
        <w:t>▲提供下载统计，可统计全产品全年下载数量，并自动生成图表，可按照月度单独生成每个产品的下载图表（提供功能截图）。</w:t>
      </w:r>
    </w:p>
    <w:p>
      <w:pPr>
        <w:rPr>
          <w:rFonts w:ascii="宋体" w:hAnsi="宋体"/>
          <w:sz w:val="28"/>
          <w:szCs w:val="28"/>
          <w:highlight w:val="none"/>
        </w:rPr>
      </w:pPr>
      <w:r>
        <w:rPr>
          <w:rFonts w:hint="eastAsia" w:ascii="宋体" w:hAnsi="宋体"/>
          <w:sz w:val="28"/>
          <w:szCs w:val="28"/>
          <w:highlight w:val="none"/>
        </w:rPr>
        <w:tab/>
      </w:r>
      <w:r>
        <w:rPr>
          <w:rFonts w:hint="eastAsia" w:ascii="宋体" w:hAnsi="宋体"/>
          <w:sz w:val="28"/>
          <w:szCs w:val="28"/>
          <w:highlight w:val="none"/>
        </w:rPr>
        <w:t>▲提供激活情况统计，可统计全产品全年的激活数量，并生成图表，可按照月度单独生成每个产品的激活图表（提供功能截图）。</w:t>
      </w:r>
    </w:p>
    <w:p>
      <w:pPr>
        <w:ind w:firstLine="560" w:firstLineChars="200"/>
        <w:rPr>
          <w:rFonts w:ascii="宋体" w:hAnsi="宋体"/>
          <w:sz w:val="28"/>
          <w:szCs w:val="28"/>
          <w:highlight w:val="none"/>
        </w:rPr>
      </w:pPr>
      <w:r>
        <w:rPr>
          <w:rFonts w:hint="eastAsia" w:ascii="宋体" w:hAnsi="宋体"/>
          <w:sz w:val="28"/>
          <w:szCs w:val="28"/>
          <w:highlight w:val="none"/>
        </w:rPr>
        <w:t>提供Windows、Office产品一键激活和提供Widows镜像一键下载功能。</w:t>
      </w:r>
    </w:p>
    <w:p>
      <w:pPr>
        <w:ind w:firstLine="140" w:firstLineChars="50"/>
        <w:rPr>
          <w:rFonts w:ascii="宋体" w:hAnsi="宋体"/>
          <w:sz w:val="28"/>
          <w:szCs w:val="28"/>
          <w:highlight w:val="none"/>
        </w:rPr>
      </w:pPr>
      <w:r>
        <w:rPr>
          <w:rFonts w:hint="eastAsia" w:ascii="宋体" w:hAnsi="宋体"/>
          <w:sz w:val="28"/>
          <w:szCs w:val="28"/>
          <w:highlight w:val="none"/>
        </w:rPr>
        <w:t>▲提供Office镜像的一键下载和一键安装和卸载功能（提供功能截图）。</w:t>
      </w:r>
    </w:p>
    <w:p>
      <w:pPr>
        <w:rPr>
          <w:rFonts w:ascii="宋体" w:hAnsi="宋体"/>
          <w:b/>
          <w:bCs/>
          <w:sz w:val="28"/>
          <w:szCs w:val="28"/>
          <w:highlight w:val="none"/>
        </w:rPr>
      </w:pPr>
      <w:r>
        <w:rPr>
          <w:rFonts w:ascii="宋体" w:hAnsi="宋体"/>
          <w:b/>
          <w:bCs/>
          <w:sz w:val="28"/>
          <w:szCs w:val="28"/>
          <w:highlight w:val="none"/>
        </w:rPr>
        <w:t>三、付款方式：</w:t>
      </w:r>
    </w:p>
    <w:p>
      <w:pPr>
        <w:ind w:firstLine="560" w:firstLineChars="200"/>
        <w:rPr>
          <w:rFonts w:hAnsi="宋体"/>
          <w:b/>
          <w:sz w:val="28"/>
          <w:szCs w:val="28"/>
          <w:highlight w:val="none"/>
        </w:rPr>
      </w:pPr>
      <w:r>
        <w:rPr>
          <w:rFonts w:hint="eastAsia" w:ascii="宋体" w:hAnsi="宋体"/>
          <w:sz w:val="28"/>
          <w:szCs w:val="28"/>
          <w:highlight w:val="none"/>
        </w:rPr>
        <w:t>按服务年进行支付，每个服务年年度结束验收合格后，一次性支付本年度的项目款。</w:t>
      </w:r>
    </w:p>
    <w:p>
      <w:pPr>
        <w:pStyle w:val="4"/>
        <w:rPr>
          <w:sz w:val="36"/>
          <w:szCs w:val="21"/>
          <w:highlight w:val="none"/>
          <w:lang w:val="zh-CN"/>
        </w:rPr>
      </w:pPr>
      <w:r>
        <w:rPr>
          <w:rFonts w:hint="eastAsia" w:ascii="宋体" w:eastAsia="宋体"/>
          <w:bCs/>
          <w:sz w:val="28"/>
          <w:szCs w:val="28"/>
          <w:highlight w:val="none"/>
        </w:rPr>
        <w:t>（本部分内容由南京信息工程大学信息化建设与管理处提供并负责）</w:t>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pStyle w:val="2"/>
        <w:rPr>
          <w:highlight w:val="none"/>
        </w:rPr>
      </w:pPr>
    </w:p>
    <w:p>
      <w:pPr>
        <w:pStyle w:val="2"/>
        <w:rPr>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pStyle w:val="8"/>
        <w:ind w:left="0" w:leftChars="0" w:right="1470" w:firstLine="420" w:firstLineChars="150"/>
        <w:jc w:val="left"/>
        <w:rPr>
          <w:rFonts w:ascii="宋体" w:hAnsi="宋体" w:cs="仿宋"/>
          <w:bCs/>
          <w:sz w:val="28"/>
          <w:szCs w:val="28"/>
          <w:highlight w:val="none"/>
        </w:rPr>
      </w:pPr>
      <w:r>
        <w:rPr>
          <w:rFonts w:hint="eastAsia" w:ascii="宋体" w:hAnsi="宋体" w:cs="仿宋"/>
          <w:bCs/>
          <w:sz w:val="28"/>
          <w:szCs w:val="28"/>
          <w:highlight w:val="none"/>
        </w:rPr>
        <w:t>中标人需承诺在</w:t>
      </w:r>
      <w:r>
        <w:rPr>
          <w:rFonts w:hint="eastAsia" w:ascii="宋体" w:hAnsi="宋体" w:cs="仿宋"/>
          <w:bCs/>
          <w:sz w:val="28"/>
          <w:szCs w:val="28"/>
          <w:highlight w:val="none"/>
        </w:rPr>
        <w:t>合同生效后1</w:t>
      </w:r>
      <w:r>
        <w:rPr>
          <w:rFonts w:ascii="宋体" w:hAnsi="宋体" w:cs="仿宋"/>
          <w:bCs/>
          <w:sz w:val="28"/>
          <w:szCs w:val="28"/>
          <w:highlight w:val="none"/>
        </w:rPr>
        <w:t>0个工作日内完成本次采购正版化服务</w:t>
      </w:r>
      <w:r>
        <w:rPr>
          <w:rFonts w:hint="eastAsia" w:ascii="宋体" w:hAnsi="宋体" w:cs="仿宋"/>
          <w:bCs/>
          <w:sz w:val="28"/>
          <w:szCs w:val="28"/>
          <w:highlight w:val="none"/>
        </w:rPr>
        <w:t>所需软件和平台的安装部署（提供承诺函加盖单位公章）。</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tbl>
      <w:tblPr>
        <w:tblStyle w:val="17"/>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222"/>
        <w:gridCol w:w="7053"/>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评分因素</w:t>
            </w:r>
          </w:p>
        </w:tc>
        <w:tc>
          <w:tcPr>
            <w:tcW w:w="70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评分标准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1</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报价</w:t>
            </w:r>
          </w:p>
          <w:p>
            <w:pPr>
              <w:spacing w:line="360" w:lineRule="auto"/>
              <w:jc w:val="center"/>
              <w:rPr>
                <w:rFonts w:ascii="宋体" w:hAnsi="宋体" w:cs="宋体"/>
                <w:b/>
                <w:szCs w:val="21"/>
                <w:highlight w:val="none"/>
              </w:rPr>
            </w:pPr>
            <w:r>
              <w:rPr>
                <w:rFonts w:hint="eastAsia" w:ascii="宋体" w:hAnsi="宋体" w:cs="宋体"/>
                <w:b/>
                <w:szCs w:val="21"/>
                <w:highlight w:val="none"/>
              </w:rPr>
              <w:t>（</w:t>
            </w:r>
            <w:r>
              <w:rPr>
                <w:rFonts w:ascii="宋体" w:hAnsi="宋体" w:cs="宋体"/>
                <w:b/>
                <w:szCs w:val="21"/>
                <w:highlight w:val="none"/>
              </w:rPr>
              <w:t>3</w:t>
            </w:r>
            <w:r>
              <w:rPr>
                <w:rFonts w:hint="eastAsia" w:ascii="宋体" w:hAnsi="宋体" w:cs="宋体"/>
                <w:b/>
                <w:szCs w:val="21"/>
                <w:highlight w:val="none"/>
              </w:rPr>
              <w:t>0分）</w:t>
            </w:r>
          </w:p>
        </w:tc>
        <w:tc>
          <w:tcPr>
            <w:tcW w:w="7053" w:type="dxa"/>
            <w:tcBorders>
              <w:top w:val="single" w:color="auto" w:sz="4" w:space="0"/>
              <w:left w:val="single" w:color="auto" w:sz="4" w:space="0"/>
              <w:bottom w:val="single" w:color="auto" w:sz="4" w:space="0"/>
              <w:right w:val="single" w:color="auto" w:sz="4" w:space="0"/>
            </w:tcBorders>
            <w:vAlign w:val="center"/>
          </w:tcPr>
          <w:p>
            <w:pPr>
              <w:pStyle w:val="58"/>
              <w:ind w:firstLine="0" w:firstLineChars="0"/>
              <w:rPr>
                <w:rFonts w:eastAsia="宋体" w:cs="宋体"/>
                <w:bCs/>
                <w:kern w:val="2"/>
                <w:sz w:val="21"/>
                <w:szCs w:val="21"/>
                <w:highlight w:val="none"/>
                <w:lang w:val="zh-CN" w:eastAsia="zh-CN"/>
              </w:rPr>
            </w:pPr>
            <w:r>
              <w:rPr>
                <w:rFonts w:hint="eastAsia" w:eastAsia="宋体" w:cs="宋体"/>
                <w:bCs/>
                <w:kern w:val="2"/>
                <w:sz w:val="21"/>
                <w:szCs w:val="21"/>
                <w:highlight w:val="none"/>
                <w:lang w:val="zh-CN" w:eastAsia="zh-CN"/>
              </w:rPr>
              <w:t>采用低价优先法</w:t>
            </w:r>
            <w:r>
              <w:rPr>
                <w:rFonts w:hint="eastAsia" w:eastAsia="宋体" w:cs="宋体"/>
                <w:bCs/>
                <w:kern w:val="2"/>
                <w:sz w:val="21"/>
                <w:szCs w:val="21"/>
                <w:highlight w:val="none"/>
                <w:lang w:val="zh-CN" w:eastAsia="zh-CN"/>
              </w:rPr>
              <w:t>计算，即满足</w:t>
            </w:r>
            <w:r>
              <w:rPr>
                <w:rFonts w:hint="eastAsia" w:eastAsia="宋体" w:cs="宋体"/>
                <w:bCs/>
                <w:kern w:val="2"/>
                <w:sz w:val="21"/>
                <w:szCs w:val="21"/>
                <w:highlight w:val="none"/>
                <w:lang w:eastAsia="zh-CN"/>
              </w:rPr>
              <w:t>招标</w:t>
            </w:r>
            <w:r>
              <w:rPr>
                <w:rFonts w:hint="eastAsia" w:eastAsia="宋体" w:cs="宋体"/>
                <w:bCs/>
                <w:kern w:val="2"/>
                <w:sz w:val="21"/>
                <w:szCs w:val="21"/>
                <w:highlight w:val="none"/>
                <w:lang w:val="zh-CN" w:eastAsia="zh-CN"/>
              </w:rPr>
              <w:t>文件要求且最终报价最低的报价为评标基准价，其价格分为满分。</w:t>
            </w:r>
          </w:p>
          <w:p>
            <w:pPr>
              <w:pStyle w:val="58"/>
              <w:ind w:firstLine="0" w:firstLineChars="0"/>
              <w:rPr>
                <w:rFonts w:eastAsia="宋体" w:cs="宋体"/>
                <w:bCs/>
                <w:kern w:val="2"/>
                <w:sz w:val="21"/>
                <w:szCs w:val="21"/>
                <w:highlight w:val="none"/>
                <w:lang w:val="zh-CN" w:eastAsia="zh-CN"/>
              </w:rPr>
            </w:pPr>
            <w:r>
              <w:rPr>
                <w:rFonts w:hint="eastAsia" w:eastAsia="宋体" w:cs="宋体"/>
                <w:bCs/>
                <w:kern w:val="2"/>
                <w:sz w:val="21"/>
                <w:szCs w:val="21"/>
                <w:highlight w:val="none"/>
                <w:lang w:val="zh-CN" w:eastAsia="zh-CN"/>
              </w:rPr>
              <w:t>其他</w:t>
            </w:r>
            <w:r>
              <w:rPr>
                <w:rFonts w:hint="eastAsia" w:eastAsia="宋体" w:cs="宋体"/>
                <w:bCs/>
                <w:kern w:val="2"/>
                <w:sz w:val="21"/>
                <w:szCs w:val="21"/>
                <w:highlight w:val="none"/>
                <w:lang w:eastAsia="zh-CN"/>
              </w:rPr>
              <w:t>投标</w:t>
            </w:r>
            <w:r>
              <w:rPr>
                <w:rFonts w:hint="eastAsia" w:eastAsia="宋体" w:cs="宋体"/>
                <w:bCs/>
                <w:kern w:val="2"/>
                <w:sz w:val="21"/>
                <w:szCs w:val="21"/>
                <w:highlight w:val="none"/>
                <w:lang w:val="zh-CN" w:eastAsia="zh-CN"/>
              </w:rPr>
              <w:t>供应商的价格分统一按照下列公式计算：报价得分=(评标基准价/最终报价)×</w:t>
            </w:r>
            <w:r>
              <w:rPr>
                <w:rFonts w:hint="eastAsia" w:eastAsia="宋体" w:cs="宋体"/>
                <w:bCs/>
                <w:kern w:val="2"/>
                <w:sz w:val="21"/>
                <w:szCs w:val="21"/>
                <w:highlight w:val="none"/>
                <w:lang w:eastAsia="zh-CN"/>
              </w:rPr>
              <w:t>30</w:t>
            </w:r>
            <w:r>
              <w:rPr>
                <w:rFonts w:hint="eastAsia" w:eastAsia="宋体" w:cs="宋体"/>
                <w:bCs/>
                <w:kern w:val="2"/>
                <w:sz w:val="21"/>
                <w:szCs w:val="21"/>
                <w:highlight w:val="none"/>
                <w:lang w:val="zh-CN" w:eastAsia="zh-CN"/>
              </w:rPr>
              <w:t>（小数点保留两位）</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8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2</w:t>
            </w:r>
          </w:p>
        </w:tc>
        <w:tc>
          <w:tcPr>
            <w:tcW w:w="122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服务方案（</w:t>
            </w:r>
            <w:r>
              <w:rPr>
                <w:rFonts w:hint="eastAsia" w:ascii="宋体" w:hAnsi="宋体" w:cs="宋体"/>
                <w:b/>
                <w:color w:val="000000" w:themeColor="text1"/>
                <w:szCs w:val="21"/>
                <w:highlight w:val="none"/>
              </w:rPr>
              <w:t>28分）</w:t>
            </w:r>
          </w:p>
        </w:tc>
        <w:tc>
          <w:tcPr>
            <w:tcW w:w="70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
                <w:szCs w:val="21"/>
                <w:highlight w:val="none"/>
                <w:lang w:val="zh-CN"/>
              </w:rPr>
              <w:t>实施方案：</w:t>
            </w:r>
            <w:r>
              <w:rPr>
                <w:rFonts w:hint="eastAsia" w:ascii="宋体" w:hAnsi="宋体" w:cs="宋体"/>
                <w:bCs/>
                <w:szCs w:val="21"/>
                <w:highlight w:val="none"/>
                <w:lang w:val="zh-CN"/>
              </w:rPr>
              <w:t>按招标文件要求及项目需求提出的详细软件部署实施方案，包括：方案能否满足采购人需要；规划及描述的过程是否详细可行、具体合理，是否符合现场实际；方案条理是否清晰、能否描述主要软件的安装部署。部署方案最佳的得</w:t>
            </w:r>
            <w:r>
              <w:rPr>
                <w:rFonts w:ascii="宋体" w:hAnsi="宋体" w:cs="宋体"/>
                <w:bCs/>
                <w:szCs w:val="21"/>
                <w:highlight w:val="none"/>
                <w:lang w:val="zh-CN"/>
              </w:rPr>
              <w:t>7-10</w:t>
            </w:r>
            <w:r>
              <w:rPr>
                <w:rFonts w:hint="eastAsia" w:ascii="宋体" w:hAnsi="宋体" w:cs="宋体"/>
                <w:bCs/>
                <w:szCs w:val="21"/>
                <w:highlight w:val="none"/>
                <w:lang w:val="zh-CN"/>
              </w:rPr>
              <w:t>分，部署方案一般得</w:t>
            </w:r>
            <w:r>
              <w:rPr>
                <w:rFonts w:ascii="宋体" w:hAnsi="宋体" w:cs="宋体"/>
                <w:bCs/>
                <w:szCs w:val="21"/>
                <w:highlight w:val="none"/>
                <w:lang w:val="zh-CN"/>
              </w:rPr>
              <w:t>4-6</w:t>
            </w:r>
            <w:r>
              <w:rPr>
                <w:rFonts w:hint="eastAsia" w:ascii="宋体" w:hAnsi="宋体" w:cs="宋体"/>
                <w:bCs/>
                <w:szCs w:val="21"/>
                <w:highlight w:val="none"/>
                <w:lang w:val="zh-CN"/>
              </w:rPr>
              <w:t>分，部署方案较差得</w:t>
            </w:r>
            <w:r>
              <w:rPr>
                <w:rFonts w:ascii="宋体" w:hAnsi="宋体" w:cs="宋体"/>
                <w:bCs/>
                <w:szCs w:val="21"/>
                <w:highlight w:val="none"/>
                <w:lang w:val="zh-CN"/>
              </w:rPr>
              <w:t>1-3</w:t>
            </w:r>
            <w:r>
              <w:rPr>
                <w:rFonts w:hint="eastAsia" w:ascii="宋体" w:hAnsi="宋体" w:cs="宋体"/>
                <w:bCs/>
                <w:szCs w:val="21"/>
                <w:highlight w:val="none"/>
                <w:lang w:val="zh-CN"/>
              </w:rPr>
              <w:t>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ascii="宋体" w:hAnsi="宋体" w:cs="宋体"/>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szCs w:val="21"/>
                <w:highlight w:val="none"/>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szCs w:val="21"/>
                <w:highlight w:val="none"/>
              </w:rPr>
            </w:pPr>
          </w:p>
        </w:tc>
        <w:tc>
          <w:tcPr>
            <w:tcW w:w="70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
                <w:szCs w:val="21"/>
                <w:highlight w:val="none"/>
                <w:lang w:val="zh-CN"/>
              </w:rPr>
              <w:t>培训方案：</w:t>
            </w:r>
            <w:r>
              <w:rPr>
                <w:rFonts w:hint="eastAsia" w:ascii="宋体" w:hAnsi="宋体" w:cs="宋体"/>
                <w:bCs/>
                <w:szCs w:val="21"/>
                <w:highlight w:val="none"/>
                <w:lang w:val="zh-CN"/>
              </w:rPr>
              <w:t>提供详细的师生的培训计划（时间、地点、投入人力物力、教材、培训内容、持续年限）。方案全面、内容详细得</w:t>
            </w:r>
            <w:r>
              <w:rPr>
                <w:rFonts w:ascii="宋体" w:hAnsi="宋体" w:cs="宋体"/>
                <w:bCs/>
                <w:szCs w:val="21"/>
                <w:highlight w:val="none"/>
                <w:lang w:val="zh-CN"/>
              </w:rPr>
              <w:t>7-8</w:t>
            </w:r>
            <w:r>
              <w:rPr>
                <w:rFonts w:hint="eastAsia" w:ascii="宋体" w:hAnsi="宋体" w:cs="宋体"/>
                <w:bCs/>
                <w:szCs w:val="21"/>
                <w:highlight w:val="none"/>
                <w:lang w:val="zh-CN"/>
              </w:rPr>
              <w:t>分，方案一般得</w:t>
            </w:r>
            <w:r>
              <w:rPr>
                <w:rFonts w:ascii="宋体" w:hAnsi="宋体" w:cs="宋体"/>
                <w:bCs/>
                <w:szCs w:val="21"/>
                <w:highlight w:val="none"/>
                <w:lang w:val="zh-CN"/>
              </w:rPr>
              <w:t>4-6</w:t>
            </w:r>
            <w:r>
              <w:rPr>
                <w:rFonts w:hint="eastAsia" w:ascii="宋体" w:hAnsi="宋体" w:cs="宋体"/>
                <w:bCs/>
                <w:szCs w:val="21"/>
                <w:highlight w:val="none"/>
                <w:lang w:val="zh-CN"/>
              </w:rPr>
              <w:t>分，方案较差得</w:t>
            </w:r>
            <w:r>
              <w:rPr>
                <w:rFonts w:ascii="宋体" w:hAnsi="宋体" w:cs="宋体"/>
                <w:bCs/>
                <w:szCs w:val="21"/>
                <w:highlight w:val="none"/>
                <w:lang w:val="zh-CN"/>
              </w:rPr>
              <w:t>1-3</w:t>
            </w:r>
            <w:r>
              <w:rPr>
                <w:rFonts w:hint="eastAsia" w:ascii="宋体" w:hAnsi="宋体" w:cs="宋体"/>
                <w:bCs/>
                <w:szCs w:val="21"/>
                <w:highlight w:val="none"/>
                <w:lang w:val="zh-CN"/>
              </w:rPr>
              <w:t>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ascii="宋体" w:hAnsi="宋体" w:cs="宋体"/>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szCs w:val="21"/>
                <w:highlight w:val="none"/>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szCs w:val="21"/>
                <w:highlight w:val="none"/>
              </w:rPr>
            </w:pPr>
          </w:p>
        </w:tc>
        <w:tc>
          <w:tcPr>
            <w:tcW w:w="70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
                <w:szCs w:val="21"/>
                <w:highlight w:val="none"/>
                <w:lang w:val="zh-CN"/>
              </w:rPr>
              <w:t>售后服务方案：</w:t>
            </w:r>
            <w:r>
              <w:rPr>
                <w:rFonts w:hint="eastAsia" w:ascii="宋体" w:hAnsi="宋体" w:cs="宋体"/>
                <w:bCs/>
                <w:szCs w:val="21"/>
                <w:highlight w:val="none"/>
                <w:lang w:val="zh-CN"/>
              </w:rPr>
              <w:t>响应单位售后服务能力、质量保证、服务响应时间以及售后技术力量比较。根据响应单位提供的售后服务方案、对产品的质量保证、售后响应时间、人员资历方案比较，方案最佳得</w:t>
            </w:r>
            <w:r>
              <w:rPr>
                <w:rFonts w:ascii="宋体" w:hAnsi="宋体" w:cs="宋体"/>
                <w:bCs/>
                <w:szCs w:val="21"/>
                <w:highlight w:val="none"/>
                <w:lang w:val="zh-CN"/>
              </w:rPr>
              <w:t>8-10</w:t>
            </w:r>
            <w:r>
              <w:rPr>
                <w:rFonts w:hint="eastAsia" w:ascii="宋体" w:hAnsi="宋体" w:cs="宋体"/>
                <w:bCs/>
                <w:szCs w:val="21"/>
                <w:highlight w:val="none"/>
                <w:lang w:val="zh-CN"/>
              </w:rPr>
              <w:t>分；方案一般的得</w:t>
            </w:r>
            <w:r>
              <w:rPr>
                <w:rFonts w:ascii="宋体" w:hAnsi="宋体" w:cs="宋体"/>
                <w:bCs/>
                <w:szCs w:val="21"/>
                <w:highlight w:val="none"/>
                <w:lang w:val="zh-CN"/>
              </w:rPr>
              <w:t>4-7</w:t>
            </w:r>
            <w:r>
              <w:rPr>
                <w:rFonts w:hint="eastAsia" w:ascii="宋体" w:hAnsi="宋体" w:cs="宋体"/>
                <w:bCs/>
                <w:szCs w:val="21"/>
                <w:highlight w:val="none"/>
                <w:lang w:val="zh-CN"/>
              </w:rPr>
              <w:t>分；方案差得</w:t>
            </w:r>
            <w:r>
              <w:rPr>
                <w:rFonts w:ascii="宋体" w:hAnsi="宋体" w:cs="宋体"/>
                <w:bCs/>
                <w:szCs w:val="21"/>
                <w:highlight w:val="none"/>
                <w:lang w:val="zh-CN"/>
              </w:rPr>
              <w:t>1-3</w:t>
            </w:r>
            <w:r>
              <w:rPr>
                <w:rFonts w:hint="eastAsia" w:ascii="宋体" w:hAnsi="宋体" w:cs="宋体"/>
                <w:bCs/>
                <w:szCs w:val="21"/>
                <w:highlight w:val="none"/>
                <w:lang w:val="zh-CN"/>
              </w:rPr>
              <w:t>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ascii="宋体" w:hAnsi="宋体" w:cs="宋体"/>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公司资质（</w:t>
            </w:r>
            <w:r>
              <w:rPr>
                <w:rFonts w:hint="eastAsia" w:ascii="宋体" w:hAnsi="宋体" w:cs="宋体"/>
                <w:b/>
                <w:szCs w:val="21"/>
                <w:highlight w:val="none"/>
              </w:rPr>
              <w:t>8</w:t>
            </w:r>
            <w:r>
              <w:rPr>
                <w:rFonts w:hint="eastAsia" w:ascii="宋体" w:hAnsi="宋体" w:cs="宋体"/>
                <w:b/>
                <w:szCs w:val="21"/>
                <w:highlight w:val="none"/>
                <w:lang w:val="zh-CN"/>
              </w:rPr>
              <w:t>分）</w:t>
            </w:r>
          </w:p>
        </w:tc>
        <w:tc>
          <w:tcPr>
            <w:tcW w:w="70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lang w:val="zh-CN"/>
              </w:rPr>
            </w:pPr>
            <w:r>
              <w:rPr>
                <w:rFonts w:hint="eastAsia" w:ascii="宋体" w:hAnsi="宋体" w:cs="宋体"/>
                <w:bCs/>
                <w:szCs w:val="21"/>
                <w:highlight w:val="none"/>
                <w:lang w:val="zh-CN"/>
              </w:rPr>
              <w:t>1、公司具有微软相关代理资质得2分。</w:t>
            </w:r>
          </w:p>
          <w:p>
            <w:pPr>
              <w:widowControl/>
              <w:spacing w:line="360" w:lineRule="auto"/>
              <w:rPr>
                <w:rFonts w:ascii="宋体" w:hAnsi="宋体" w:cs="宋体"/>
                <w:bCs/>
                <w:szCs w:val="21"/>
                <w:highlight w:val="none"/>
                <w:lang w:val="zh-CN"/>
              </w:rPr>
            </w:pPr>
            <w:r>
              <w:rPr>
                <w:rFonts w:hint="eastAsia" w:ascii="宋体" w:hAnsi="宋体" w:cs="宋体"/>
                <w:bCs/>
                <w:szCs w:val="21"/>
                <w:highlight w:val="none"/>
                <w:lang w:val="zh-CN"/>
              </w:rPr>
              <w:t>2、项目组成员具有微软相关认证证书，每提供一位人员得2分，最高得</w:t>
            </w:r>
            <w:r>
              <w:rPr>
                <w:rFonts w:ascii="宋体" w:hAnsi="宋体" w:cs="宋体"/>
                <w:bCs/>
                <w:szCs w:val="21"/>
                <w:highlight w:val="none"/>
                <w:lang w:val="zh-CN"/>
              </w:rPr>
              <w:t>6</w:t>
            </w:r>
            <w:r>
              <w:rPr>
                <w:rFonts w:hint="eastAsia" w:ascii="宋体" w:hAnsi="宋体" w:cs="宋体"/>
                <w:bCs/>
                <w:szCs w:val="21"/>
                <w:highlight w:val="none"/>
                <w:lang w:val="zh-CN"/>
              </w:rPr>
              <w:t>分。</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5</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业绩</w:t>
            </w:r>
          </w:p>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（10分）</w:t>
            </w:r>
          </w:p>
        </w:tc>
        <w:tc>
          <w:tcPr>
            <w:tcW w:w="70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Cs/>
                <w:szCs w:val="21"/>
                <w:highlight w:val="none"/>
                <w:lang w:val="zh-CN"/>
              </w:rPr>
              <w:t>供应商自</w:t>
            </w:r>
            <w:r>
              <w:rPr>
                <w:rFonts w:hint="eastAsia" w:ascii="宋体" w:hAnsi="宋体" w:cs="宋体"/>
                <w:bCs/>
                <w:color w:val="000000" w:themeColor="text1"/>
                <w:szCs w:val="21"/>
                <w:highlight w:val="none"/>
                <w:lang w:val="zh-CN"/>
              </w:rPr>
              <w:t>2019年1月1日（</w:t>
            </w:r>
            <w:r>
              <w:rPr>
                <w:rFonts w:hint="eastAsia" w:ascii="宋体" w:hAnsi="宋体" w:cs="宋体"/>
                <w:bCs/>
                <w:szCs w:val="21"/>
                <w:highlight w:val="none"/>
                <w:lang w:val="zh-CN"/>
              </w:rPr>
              <w:t>以合同签订时间为准）</w:t>
            </w:r>
            <w:r>
              <w:rPr>
                <w:rFonts w:hint="eastAsia" w:ascii="宋体" w:hAnsi="宋体" w:cs="宋体"/>
                <w:bCs/>
                <w:szCs w:val="21"/>
                <w:highlight w:val="none"/>
              </w:rPr>
              <w:t>以来</w:t>
            </w:r>
            <w:r>
              <w:rPr>
                <w:rFonts w:hint="eastAsia" w:ascii="宋体" w:hAnsi="宋体" w:cs="宋体"/>
                <w:bCs/>
                <w:szCs w:val="21"/>
                <w:highlight w:val="none"/>
                <w:lang w:val="zh-CN"/>
              </w:rPr>
              <w:t>具有类似高校正版化项目</w:t>
            </w:r>
            <w:r>
              <w:rPr>
                <w:rFonts w:hint="eastAsia" w:ascii="宋体" w:hAnsi="宋体" w:cs="宋体"/>
                <w:bCs/>
                <w:szCs w:val="21"/>
                <w:highlight w:val="none"/>
              </w:rPr>
              <w:t>业绩</w:t>
            </w:r>
            <w:r>
              <w:rPr>
                <w:rFonts w:hint="eastAsia" w:ascii="宋体" w:hAnsi="宋体" w:cs="宋体"/>
                <w:bCs/>
                <w:szCs w:val="21"/>
                <w:highlight w:val="none"/>
                <w:lang w:val="zh-CN"/>
              </w:rPr>
              <w:t>，每有一个得2分，最多得10分，未提供不得分。（提供合同复印件</w:t>
            </w:r>
            <w:r>
              <w:rPr>
                <w:rFonts w:hint="eastAsia" w:ascii="宋体" w:hAnsi="宋体" w:cs="宋体"/>
                <w:bCs/>
                <w:szCs w:val="21"/>
                <w:highlight w:val="none"/>
              </w:rPr>
              <w:t>加盖公章</w:t>
            </w:r>
            <w:r>
              <w:rPr>
                <w:rFonts w:hint="eastAsia" w:ascii="宋体" w:hAnsi="宋体" w:cs="宋体"/>
                <w:bCs/>
                <w:szCs w:val="21"/>
                <w:highlight w:val="none"/>
                <w:lang w:val="zh-CN"/>
              </w:rPr>
              <w:t>，原件备查）。</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6</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lang w:val="zh-CN"/>
              </w:rPr>
            </w:pPr>
            <w:r>
              <w:rPr>
                <w:rFonts w:hint="eastAsia" w:ascii="宋体" w:hAnsi="宋体" w:cs="宋体"/>
                <w:b/>
                <w:color w:val="000000" w:themeColor="text1"/>
                <w:szCs w:val="21"/>
                <w:highlight w:val="none"/>
              </w:rPr>
              <w:t>技术参数响应</w:t>
            </w:r>
          </w:p>
          <w:p>
            <w:pPr>
              <w:spacing w:line="360" w:lineRule="auto"/>
              <w:jc w:val="center"/>
              <w:rPr>
                <w:rFonts w:ascii="宋体" w:hAnsi="宋体" w:cs="宋体"/>
                <w:b/>
                <w:color w:val="000000" w:themeColor="text1"/>
                <w:szCs w:val="21"/>
                <w:highlight w:val="none"/>
                <w:lang w:val="zh-CN"/>
              </w:rPr>
            </w:pPr>
            <w:r>
              <w:rPr>
                <w:rFonts w:hint="eastAsia" w:ascii="宋体" w:hAnsi="宋体" w:cs="宋体"/>
                <w:b/>
                <w:color w:val="000000" w:themeColor="text1"/>
                <w:szCs w:val="21"/>
                <w:highlight w:val="none"/>
                <w:lang w:val="zh-CN"/>
              </w:rPr>
              <w:t>（</w:t>
            </w:r>
            <w:r>
              <w:rPr>
                <w:rFonts w:ascii="宋体" w:hAnsi="宋体" w:cs="宋体"/>
                <w:b/>
                <w:color w:val="000000" w:themeColor="text1"/>
                <w:szCs w:val="21"/>
                <w:highlight w:val="none"/>
                <w:lang w:val="zh-CN"/>
              </w:rPr>
              <w:t>2</w:t>
            </w:r>
            <w:r>
              <w:rPr>
                <w:rFonts w:hint="eastAsia" w:ascii="宋体" w:hAnsi="宋体" w:cs="宋体"/>
                <w:b/>
                <w:color w:val="000000" w:themeColor="text1"/>
                <w:szCs w:val="21"/>
                <w:highlight w:val="none"/>
                <w:lang w:val="zh-CN"/>
              </w:rPr>
              <w:t>2分）</w:t>
            </w:r>
          </w:p>
        </w:tc>
        <w:tc>
          <w:tcPr>
            <w:tcW w:w="70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highlight w:val="none"/>
                <w:lang w:val="zh-CN"/>
              </w:rPr>
            </w:pPr>
            <w:r>
              <w:rPr>
                <w:rFonts w:hint="eastAsia"/>
                <w:highlight w:val="none"/>
                <w:lang w:val="zh-CN"/>
              </w:rPr>
              <w:t>投标人所投产品完全满足招标文件的相关要求，得</w:t>
            </w:r>
            <w:r>
              <w:rPr>
                <w:highlight w:val="none"/>
                <w:lang w:val="zh-CN"/>
              </w:rPr>
              <w:t>22</w:t>
            </w:r>
            <w:r>
              <w:rPr>
                <w:rFonts w:hint="eastAsia"/>
                <w:highlight w:val="none"/>
                <w:lang w:val="zh-CN"/>
              </w:rPr>
              <w:t>分；加“★”为实质参数，不接受负偏离，▲为重要指标参数为必须满足项，每负偏离一项扣</w:t>
            </w:r>
            <w:r>
              <w:rPr>
                <w:highlight w:val="none"/>
                <w:lang w:val="zh-CN"/>
              </w:rPr>
              <w:t>5</w:t>
            </w:r>
            <w:r>
              <w:rPr>
                <w:rFonts w:hint="eastAsia"/>
                <w:highlight w:val="none"/>
                <w:lang w:val="zh-CN"/>
              </w:rPr>
              <w:t>分，扣完为止。无特殊标识项参数，每负偏离一项扣</w:t>
            </w:r>
            <w:r>
              <w:rPr>
                <w:highlight w:val="none"/>
                <w:lang w:val="zh-CN"/>
              </w:rPr>
              <w:t>3</w:t>
            </w:r>
            <w:r>
              <w:rPr>
                <w:rFonts w:hint="eastAsia"/>
                <w:highlight w:val="none"/>
                <w:lang w:val="zh-CN"/>
              </w:rPr>
              <w:t>分，扣完为止。</w:t>
            </w:r>
          </w:p>
          <w:p>
            <w:pPr>
              <w:pStyle w:val="2"/>
              <w:rPr>
                <w:highlight w:val="none"/>
                <w:lang w:val="zh-CN"/>
              </w:rPr>
            </w:pPr>
            <w:r>
              <w:rPr>
                <w:rFonts w:hint="eastAsia"/>
                <w:highlight w:val="none"/>
                <w:lang w:val="zh-CN"/>
              </w:rPr>
              <w:t>各投标供应商均应如实填写偏离情况，并按要求提供截图等证明材料。</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color w:val="000000" w:themeColor="text1"/>
                <w:szCs w:val="21"/>
                <w:highlight w:val="none"/>
              </w:rPr>
            </w:pPr>
            <w:r>
              <w:rPr>
                <w:rFonts w:ascii="宋体" w:hAnsi="宋体" w:cs="宋体"/>
                <w:bCs/>
                <w:color w:val="000000" w:themeColor="text1"/>
                <w:szCs w:val="21"/>
                <w:highlight w:val="none"/>
              </w:rPr>
              <w:t>2</w:t>
            </w:r>
            <w:r>
              <w:rPr>
                <w:rFonts w:hint="eastAsia" w:ascii="宋体" w:hAnsi="宋体" w:cs="宋体"/>
                <w:bCs/>
                <w:color w:val="000000" w:themeColor="text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7</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招标文件制作（2分）</w:t>
            </w:r>
          </w:p>
        </w:tc>
        <w:tc>
          <w:tcPr>
            <w:tcW w:w="70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lang w:val="zh-CN"/>
              </w:rPr>
            </w:pPr>
            <w:r>
              <w:rPr>
                <w:rFonts w:hint="eastAsia" w:ascii="宋体" w:hAnsi="宋体" w:cs="宋体"/>
                <w:szCs w:val="21"/>
                <w:highlight w:val="none"/>
              </w:rPr>
              <w:t>文件内容完备，格式规范，封装整齐，满足招标文件要求得2分。未经胶封（如文件夹或订书机等）此项不得分。</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9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合计</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100</w:t>
            </w:r>
          </w:p>
        </w:tc>
      </w:tr>
    </w:tbl>
    <w:p>
      <w:pPr>
        <w:pStyle w:val="4"/>
        <w:rPr>
          <w:highlight w:val="none"/>
          <w:lang w:val="zh-CN"/>
        </w:rPr>
      </w:pPr>
      <w:r>
        <w:rPr>
          <w:rFonts w:hint="eastAsia" w:ascii="宋体" w:eastAsia="宋体"/>
          <w:bCs/>
          <w:sz w:val="24"/>
          <w:szCs w:val="24"/>
          <w:highlight w:val="none"/>
        </w:rPr>
        <w:t>（本部分内容由南京信息工程大学信息化建设与管理处提供并负责）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widowControl/>
        <w:spacing w:before="75" w:after="75" w:line="555" w:lineRule="atLeast"/>
        <w:ind w:firstLine="555"/>
        <w:jc w:val="left"/>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Lines="50" w:afterLines="50" w:line="360" w:lineRule="auto"/>
        <w:jc w:val="center"/>
        <w:outlineLvl w:val="0"/>
        <w:rPr>
          <w:rFonts w:ascii="黑体" w:hAnsi="黑体" w:eastAsia="黑体"/>
          <w:b/>
          <w:sz w:val="34"/>
          <w:highlight w:val="none"/>
        </w:rPr>
      </w:pPr>
      <w:r>
        <w:rPr>
          <w:rFonts w:hint="eastAsia" w:ascii="黑体" w:hAnsi="黑体" w:eastAsia="黑体"/>
          <w:b/>
          <w:sz w:val="34"/>
          <w:highlight w:val="none"/>
        </w:rPr>
        <w:t>南京信息工程大学</w:t>
      </w:r>
      <w:r>
        <w:rPr>
          <w:rFonts w:hint="eastAsia" w:ascii="黑体" w:hAnsi="黑体" w:eastAsia="黑体"/>
          <w:b/>
          <w:sz w:val="34"/>
          <w:highlight w:val="none"/>
        </w:rPr>
        <w:t>办公软件正版化服务项目</w:t>
      </w:r>
    </w:p>
    <w:p>
      <w:pPr>
        <w:adjustRightInd w:val="0"/>
        <w:snapToGrid w:val="0"/>
        <w:spacing w:beforeLines="50" w:afterLines="50" w:line="360" w:lineRule="auto"/>
        <w:jc w:val="center"/>
        <w:outlineLvl w:val="0"/>
        <w:rPr>
          <w:highlight w:val="none"/>
        </w:rPr>
      </w:pPr>
      <w:r>
        <w:rPr>
          <w:rFonts w:hint="eastAsia" w:ascii="黑体" w:hAnsi="黑体" w:eastAsia="黑体"/>
          <w:b/>
          <w:sz w:val="34"/>
          <w:highlight w:val="none"/>
        </w:rPr>
        <w:t>采购合同</w:t>
      </w:r>
    </w:p>
    <w:p>
      <w:pPr>
        <w:spacing w:line="440" w:lineRule="exact"/>
        <w:jc w:val="center"/>
        <w:rPr>
          <w:rFonts w:eastAsia="微软雅黑"/>
          <w:b/>
          <w:bCs/>
          <w:highlight w:val="none"/>
        </w:rPr>
      </w:pPr>
      <w:r>
        <w:rPr>
          <w:rFonts w:eastAsia="微软雅黑"/>
          <w:b/>
          <w:bCs/>
          <w:highlight w:val="none"/>
        </w:rPr>
        <w:t>（此合同仅作范本</w:t>
      </w:r>
      <w:r>
        <w:rPr>
          <w:rFonts w:hint="eastAsia" w:eastAsia="微软雅黑"/>
          <w:b/>
          <w:bCs/>
          <w:highlight w:val="none"/>
        </w:rPr>
        <w:t>，但不得进行实质性改动。最终文本将根据招标需求、投标承诺进行修改，并以采购人合同审核部门最终审核意见为准。</w:t>
      </w:r>
      <w:r>
        <w:rPr>
          <w:rFonts w:eastAsia="微软雅黑"/>
          <w:b/>
          <w:bCs/>
          <w:highlight w:val="none"/>
        </w:rPr>
        <w:t>）</w:t>
      </w:r>
    </w:p>
    <w:p>
      <w:pPr>
        <w:pStyle w:val="2"/>
        <w:rPr>
          <w:highlight w:val="none"/>
        </w:rPr>
      </w:pPr>
    </w:p>
    <w:p>
      <w:pPr>
        <w:ind w:left="2108" w:hanging="2108" w:hangingChars="750"/>
        <w:jc w:val="left"/>
        <w:rPr>
          <w:b/>
          <w:sz w:val="28"/>
          <w:szCs w:val="28"/>
          <w:highlight w:val="none"/>
        </w:rPr>
      </w:pPr>
      <w:r>
        <w:rPr>
          <w:rFonts w:hint="eastAsia"/>
          <w:b/>
          <w:sz w:val="28"/>
          <w:szCs w:val="28"/>
          <w:highlight w:val="none"/>
        </w:rPr>
        <w:t>委托方（甲方）：</w:t>
      </w:r>
    </w:p>
    <w:p>
      <w:pPr>
        <w:ind w:left="2108" w:hanging="2108" w:hangingChars="750"/>
        <w:jc w:val="left"/>
        <w:rPr>
          <w:rFonts w:ascii="宋体" w:hAnsi="宋体"/>
          <w:sz w:val="28"/>
          <w:szCs w:val="28"/>
          <w:highlight w:val="none"/>
        </w:rPr>
      </w:pPr>
      <w:r>
        <w:rPr>
          <w:rFonts w:hint="eastAsia"/>
          <w:b/>
          <w:sz w:val="28"/>
          <w:szCs w:val="28"/>
          <w:highlight w:val="none"/>
        </w:rPr>
        <w:t>受托方（乙方）：</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本合同甲方委托乙方</w:t>
      </w:r>
      <w:r>
        <w:rPr>
          <w:rFonts w:hint="eastAsia" w:ascii="宋体" w:hAnsi="宋体"/>
          <w:sz w:val="28"/>
          <w:szCs w:val="28"/>
          <w:highlight w:val="none"/>
        </w:rPr>
        <w:t>开展南京信息工程大学办公软件正版化，并支付相应的技术服务报酬</w:t>
      </w:r>
      <w:r>
        <w:rPr>
          <w:rFonts w:hint="eastAsia" w:ascii="宋体" w:hAnsi="宋体"/>
          <w:sz w:val="28"/>
          <w:szCs w:val="28"/>
          <w:highlight w:val="none"/>
        </w:rPr>
        <w:t>。双方经过平等协商，在真实、充分地表达各自意愿的基础上，达成如下协议，并由双方共同恪守。</w:t>
      </w:r>
    </w:p>
    <w:p>
      <w:pPr>
        <w:spacing w:line="360" w:lineRule="auto"/>
        <w:rPr>
          <w:rFonts w:ascii="宋体" w:hAnsi="宋体"/>
          <w:b/>
          <w:sz w:val="28"/>
          <w:szCs w:val="28"/>
          <w:highlight w:val="none"/>
        </w:rPr>
      </w:pPr>
      <w:r>
        <w:rPr>
          <w:rFonts w:ascii="宋体" w:hAnsi="宋体"/>
          <w:b/>
          <w:sz w:val="28"/>
          <w:szCs w:val="28"/>
          <w:highlight w:val="none"/>
        </w:rPr>
        <w:t>第一条  根据有关法律、法规规定，甲方委托乙方进行技术服务的内容如下：</w:t>
      </w:r>
    </w:p>
    <w:p>
      <w:pPr>
        <w:pStyle w:val="40"/>
        <w:numPr>
          <w:ilvl w:val="0"/>
          <w:numId w:val="2"/>
        </w:numPr>
        <w:spacing w:line="360" w:lineRule="auto"/>
        <w:ind w:firstLineChars="0"/>
        <w:rPr>
          <w:rFonts w:hAnsi="宋体"/>
          <w:sz w:val="28"/>
          <w:szCs w:val="28"/>
          <w:highlight w:val="none"/>
        </w:rPr>
      </w:pPr>
      <w:r>
        <w:rPr>
          <w:rFonts w:hAnsi="宋体"/>
          <w:sz w:val="28"/>
          <w:szCs w:val="28"/>
          <w:highlight w:val="none"/>
        </w:rPr>
        <w:t>完</w:t>
      </w:r>
      <w:r>
        <w:rPr>
          <w:rFonts w:hint="eastAsia" w:hAnsi="宋体"/>
          <w:sz w:val="28"/>
          <w:szCs w:val="28"/>
          <w:highlight w:val="none"/>
        </w:rPr>
        <w:t>成客户端操作系统和办公软件</w:t>
      </w:r>
      <w:r>
        <w:rPr>
          <w:rFonts w:hAnsi="宋体"/>
          <w:sz w:val="28"/>
          <w:szCs w:val="28"/>
          <w:highlight w:val="none"/>
        </w:rPr>
        <w:t>。</w:t>
      </w:r>
    </w:p>
    <w:p>
      <w:pPr>
        <w:pStyle w:val="2"/>
        <w:rPr>
          <w:rFonts w:hAnsi="宋体"/>
          <w:kern w:val="0"/>
          <w:sz w:val="28"/>
          <w:szCs w:val="28"/>
          <w:highlight w:val="none"/>
        </w:rPr>
      </w:pPr>
      <w:r>
        <w:rPr>
          <w:rFonts w:hint="eastAsia" w:hAnsi="宋体"/>
          <w:kern w:val="0"/>
          <w:sz w:val="28"/>
          <w:szCs w:val="28"/>
          <w:highlight w:val="none"/>
        </w:rPr>
        <w:t xml:space="preserve"> 2、完成</w:t>
      </w:r>
      <w:r>
        <w:rPr>
          <w:rFonts w:hAnsi="宋体"/>
          <w:kern w:val="0"/>
          <w:sz w:val="28"/>
          <w:szCs w:val="28"/>
          <w:highlight w:val="none"/>
        </w:rPr>
        <w:t>O</w:t>
      </w:r>
      <w:r>
        <w:rPr>
          <w:rFonts w:hint="eastAsia" w:hAnsi="宋体"/>
          <w:kern w:val="0"/>
          <w:sz w:val="28"/>
          <w:szCs w:val="28"/>
          <w:highlight w:val="none"/>
        </w:rPr>
        <w:t>ffice</w:t>
      </w:r>
      <w:r>
        <w:rPr>
          <w:rFonts w:hAnsi="宋体"/>
          <w:kern w:val="0"/>
          <w:sz w:val="28"/>
          <w:szCs w:val="28"/>
          <w:highlight w:val="none"/>
        </w:rPr>
        <w:t>365</w:t>
      </w:r>
      <w:r>
        <w:rPr>
          <w:rFonts w:hint="eastAsia" w:hAnsi="宋体"/>
          <w:kern w:val="0"/>
          <w:sz w:val="28"/>
          <w:szCs w:val="28"/>
          <w:highlight w:val="none"/>
        </w:rPr>
        <w:t>云服务教师和学生账号的开通使用权限。</w:t>
      </w:r>
    </w:p>
    <w:p>
      <w:pPr>
        <w:ind w:firstLine="560" w:firstLineChars="200"/>
        <w:rPr>
          <w:sz w:val="28"/>
          <w:szCs w:val="28"/>
          <w:highlight w:val="none"/>
        </w:rPr>
      </w:pPr>
      <w:r>
        <w:rPr>
          <w:rFonts w:hint="eastAsia"/>
          <w:sz w:val="28"/>
          <w:szCs w:val="28"/>
          <w:highlight w:val="none"/>
        </w:rPr>
        <w:t>3</w:t>
      </w:r>
      <w:r>
        <w:rPr>
          <w:rFonts w:hAnsi="宋体"/>
          <w:sz w:val="28"/>
          <w:szCs w:val="28"/>
          <w:highlight w:val="none"/>
        </w:rPr>
        <w:t>、</w:t>
      </w:r>
      <w:r>
        <w:rPr>
          <w:rFonts w:hint="eastAsia" w:hAnsi="宋体"/>
          <w:sz w:val="28"/>
          <w:szCs w:val="28"/>
          <w:highlight w:val="none"/>
        </w:rPr>
        <w:t>完成</w:t>
      </w:r>
      <w:r>
        <w:rPr>
          <w:rFonts w:hint="eastAsia" w:ascii="宋体" w:hAnsi="宋体"/>
          <w:sz w:val="28"/>
          <w:szCs w:val="28"/>
          <w:highlight w:val="none"/>
        </w:rPr>
        <w:t>正版化管理平台校内部署</w:t>
      </w:r>
      <w:r>
        <w:rPr>
          <w:rFonts w:hint="eastAsia" w:hAnsi="宋体"/>
          <w:sz w:val="28"/>
          <w:szCs w:val="28"/>
          <w:highlight w:val="none"/>
        </w:rPr>
        <w:t>工作</w:t>
      </w:r>
      <w:r>
        <w:rPr>
          <w:rFonts w:hAnsi="宋体"/>
          <w:sz w:val="28"/>
          <w:szCs w:val="28"/>
          <w:highlight w:val="none"/>
        </w:rPr>
        <w:t>。</w:t>
      </w:r>
    </w:p>
    <w:p>
      <w:pPr>
        <w:spacing w:line="360" w:lineRule="auto"/>
        <w:rPr>
          <w:b/>
          <w:sz w:val="28"/>
          <w:szCs w:val="28"/>
          <w:highlight w:val="none"/>
        </w:rPr>
      </w:pPr>
      <w:r>
        <w:rPr>
          <w:rFonts w:hAnsi="宋体"/>
          <w:b/>
          <w:sz w:val="28"/>
          <w:szCs w:val="28"/>
          <w:highlight w:val="none"/>
        </w:rPr>
        <w:t>第二条乙方应按下列要求完成技术服务工作</w:t>
      </w:r>
    </w:p>
    <w:p>
      <w:pPr>
        <w:numPr>
          <w:ilvl w:val="0"/>
          <w:numId w:val="3"/>
        </w:numPr>
        <w:spacing w:line="360" w:lineRule="auto"/>
        <w:rPr>
          <w:sz w:val="28"/>
          <w:szCs w:val="28"/>
          <w:highlight w:val="none"/>
        </w:rPr>
      </w:pPr>
      <w:r>
        <w:rPr>
          <w:rFonts w:hAnsi="宋体"/>
          <w:sz w:val="28"/>
          <w:szCs w:val="28"/>
          <w:highlight w:val="none"/>
        </w:rPr>
        <w:t>技术服务交付期限：签订合后</w:t>
      </w:r>
      <w:r>
        <w:rPr>
          <w:rFonts w:hint="eastAsia" w:hAnsi="宋体"/>
          <w:b/>
          <w:sz w:val="28"/>
          <w:szCs w:val="28"/>
          <w:highlight w:val="none"/>
        </w:rPr>
        <w:t>10</w:t>
      </w:r>
      <w:r>
        <w:rPr>
          <w:rFonts w:hAnsi="宋体"/>
          <w:sz w:val="28"/>
          <w:szCs w:val="28"/>
          <w:highlight w:val="none"/>
        </w:rPr>
        <w:t>日</w:t>
      </w:r>
      <w:r>
        <w:rPr>
          <w:rFonts w:hint="eastAsia" w:hAnsi="宋体"/>
          <w:sz w:val="28"/>
          <w:szCs w:val="28"/>
          <w:highlight w:val="none"/>
        </w:rPr>
        <w:t>内完成部署和使用授权开通工作</w:t>
      </w:r>
      <w:r>
        <w:rPr>
          <w:rFonts w:hAnsi="宋体"/>
          <w:sz w:val="28"/>
          <w:szCs w:val="28"/>
          <w:highlight w:val="none"/>
        </w:rPr>
        <w:t>；如遇特殊情况（项目变更、工作量变化、不可抗力影响以及非乙方原因造成的停工等）时，工期顺延。</w:t>
      </w:r>
    </w:p>
    <w:p>
      <w:pPr>
        <w:numPr>
          <w:ilvl w:val="0"/>
          <w:numId w:val="3"/>
        </w:numPr>
        <w:spacing w:line="360" w:lineRule="auto"/>
        <w:rPr>
          <w:sz w:val="28"/>
          <w:szCs w:val="28"/>
          <w:highlight w:val="none"/>
        </w:rPr>
      </w:pPr>
      <w:r>
        <w:rPr>
          <w:rFonts w:hAnsi="宋体"/>
          <w:sz w:val="28"/>
          <w:szCs w:val="28"/>
          <w:highlight w:val="none"/>
        </w:rPr>
        <w:t>乙方对甲方提供的技术资料及硬件信息等保密。</w:t>
      </w:r>
    </w:p>
    <w:p>
      <w:pPr>
        <w:spacing w:line="360" w:lineRule="auto"/>
        <w:rPr>
          <w:rFonts w:ascii="宋体" w:hAnsi="宋体"/>
          <w:b/>
          <w:sz w:val="28"/>
          <w:szCs w:val="28"/>
          <w:highlight w:val="none"/>
        </w:rPr>
      </w:pPr>
      <w:r>
        <w:rPr>
          <w:rFonts w:ascii="宋体" w:hAnsi="宋体"/>
          <w:b/>
          <w:sz w:val="28"/>
          <w:szCs w:val="28"/>
          <w:highlight w:val="none"/>
        </w:rPr>
        <w:t>第三条  甲方义务</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1、甲方应向乙方提供软件部署的硬件环境。</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2、甲方应为乙方现场踏勘提供方便条件，应及时为乙方协调解决现场工作可能出现的问题（如出入许可及其他可能影响工作进行的不利条件）。</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3、负责与业务系统负责部门的协调沟通工作。</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4、甲方提供上述工作协作事项的对接方式：合同签订之日起实施，由甲方委派专人同乙方项目负责人协调落实。</w:t>
      </w:r>
    </w:p>
    <w:p>
      <w:pPr>
        <w:tabs>
          <w:tab w:val="left" w:pos="540"/>
        </w:tabs>
        <w:adjustRightInd w:val="0"/>
        <w:snapToGrid w:val="0"/>
        <w:spacing w:line="360" w:lineRule="auto"/>
        <w:ind w:firstLine="422" w:firstLineChars="150"/>
        <w:rPr>
          <w:b/>
          <w:sz w:val="28"/>
          <w:szCs w:val="28"/>
          <w:highlight w:val="none"/>
        </w:rPr>
      </w:pPr>
      <w:r>
        <w:rPr>
          <w:rFonts w:hAnsi="宋体"/>
          <w:b/>
          <w:sz w:val="28"/>
          <w:szCs w:val="28"/>
          <w:highlight w:val="none"/>
        </w:rPr>
        <w:t>第四条乙方义务</w:t>
      </w:r>
    </w:p>
    <w:p>
      <w:pPr>
        <w:numPr>
          <w:ilvl w:val="0"/>
          <w:numId w:val="4"/>
        </w:numPr>
        <w:spacing w:line="360" w:lineRule="auto"/>
        <w:rPr>
          <w:sz w:val="28"/>
          <w:szCs w:val="28"/>
          <w:highlight w:val="none"/>
        </w:rPr>
      </w:pPr>
      <w:r>
        <w:rPr>
          <w:rFonts w:hAnsi="宋体"/>
          <w:sz w:val="28"/>
          <w:szCs w:val="28"/>
          <w:highlight w:val="none"/>
        </w:rPr>
        <w:t>按照国家有关法律法规、标准规范和合同要求完成各项工作。</w:t>
      </w:r>
    </w:p>
    <w:p>
      <w:pPr>
        <w:numPr>
          <w:ilvl w:val="0"/>
          <w:numId w:val="4"/>
        </w:numPr>
        <w:spacing w:line="360" w:lineRule="auto"/>
        <w:rPr>
          <w:sz w:val="28"/>
          <w:szCs w:val="28"/>
          <w:highlight w:val="none"/>
        </w:rPr>
      </w:pPr>
      <w:r>
        <w:rPr>
          <w:rFonts w:hAnsi="宋体"/>
          <w:sz w:val="28"/>
          <w:szCs w:val="28"/>
          <w:highlight w:val="none"/>
        </w:rPr>
        <w:t>乙方按期完成合同采购的服务工作，若服务不满足合同规定要求乙方必须限期进行整改。二次整改未获通过的，甲方有权解除合同。甲方不支付任何费用，且乙方应向甲方支付合同总额30%的违约金。造成甲方损失的，还应承担赔偿责任。</w:t>
      </w:r>
    </w:p>
    <w:p>
      <w:pPr>
        <w:numPr>
          <w:ilvl w:val="0"/>
          <w:numId w:val="4"/>
        </w:numPr>
        <w:spacing w:line="360" w:lineRule="auto"/>
        <w:rPr>
          <w:rFonts w:ascii="宋体" w:hAnsi="宋体"/>
          <w:sz w:val="28"/>
          <w:szCs w:val="28"/>
          <w:highlight w:val="none"/>
        </w:rPr>
      </w:pPr>
      <w:r>
        <w:rPr>
          <w:rFonts w:hAnsi="宋体"/>
          <w:sz w:val="28"/>
          <w:szCs w:val="28"/>
          <w:highlight w:val="none"/>
        </w:rPr>
        <w:t>在未获得甲方书面同意的情况下，乙方不得就本合同的内容及本项目的资料、内容、结论等对外进行任何公开披露或向第三方透露</w:t>
      </w:r>
      <w:r>
        <w:rPr>
          <w:rFonts w:hint="eastAsia" w:ascii="宋体" w:hAnsi="宋体"/>
          <w:sz w:val="28"/>
          <w:szCs w:val="28"/>
          <w:highlight w:val="none"/>
        </w:rPr>
        <w:t>，否则，应向甲方支付合同金额10%的违约金。造成甲方损失的，乙方还应承担赔偿责任。</w:t>
      </w:r>
    </w:p>
    <w:p>
      <w:pPr>
        <w:numPr>
          <w:ilvl w:val="0"/>
          <w:numId w:val="4"/>
        </w:numPr>
        <w:spacing w:line="360" w:lineRule="auto"/>
        <w:rPr>
          <w:sz w:val="28"/>
          <w:szCs w:val="28"/>
          <w:highlight w:val="none"/>
        </w:rPr>
      </w:pPr>
      <w:r>
        <w:rPr>
          <w:rFonts w:hAnsi="宋体"/>
          <w:sz w:val="28"/>
          <w:szCs w:val="28"/>
          <w:highlight w:val="none"/>
        </w:rPr>
        <w:t>由于乙方过失造成甲方损失，乙方应向甲方做出赔偿，累计赔偿金额不超过合同总价。</w:t>
      </w:r>
    </w:p>
    <w:p>
      <w:pPr>
        <w:spacing w:line="360" w:lineRule="auto"/>
        <w:rPr>
          <w:rFonts w:ascii="宋体" w:hAnsi="宋体"/>
          <w:b/>
          <w:sz w:val="28"/>
          <w:szCs w:val="28"/>
          <w:highlight w:val="none"/>
        </w:rPr>
      </w:pPr>
      <w:r>
        <w:rPr>
          <w:rFonts w:hAnsi="宋体"/>
          <w:b/>
          <w:sz w:val="28"/>
          <w:szCs w:val="28"/>
          <w:highlight w:val="none"/>
        </w:rPr>
        <w:t>第五条</w:t>
      </w:r>
      <w:r>
        <w:rPr>
          <w:rFonts w:ascii="宋体" w:hAnsi="宋体"/>
          <w:b/>
          <w:sz w:val="28"/>
          <w:szCs w:val="28"/>
          <w:highlight w:val="none"/>
        </w:rPr>
        <w:t>甲方向乙方支付技术服务报酬及支付方式为：</w:t>
      </w:r>
    </w:p>
    <w:p>
      <w:pPr>
        <w:spacing w:line="360" w:lineRule="auto"/>
        <w:rPr>
          <w:rFonts w:ascii="宋体" w:hAnsi="宋体"/>
          <w:sz w:val="28"/>
          <w:szCs w:val="28"/>
          <w:highlight w:val="none"/>
        </w:rPr>
      </w:pPr>
      <w:r>
        <w:rPr>
          <w:sz w:val="28"/>
          <w:szCs w:val="28"/>
          <w:highlight w:val="none"/>
        </w:rPr>
        <w:tab/>
      </w:r>
      <w:r>
        <w:rPr>
          <w:rFonts w:hint="eastAsia" w:ascii="宋体" w:hAnsi="宋体"/>
          <w:sz w:val="28"/>
          <w:szCs w:val="28"/>
          <w:highlight w:val="none"/>
        </w:rPr>
        <w:t>技术服务报酬总额</w:t>
      </w:r>
      <w:r>
        <w:rPr>
          <w:rFonts w:ascii="宋体" w:hAnsi="宋体"/>
          <w:b/>
          <w:sz w:val="28"/>
          <w:szCs w:val="28"/>
          <w:highlight w:val="none"/>
          <w:u w:val="single"/>
        </w:rPr>
        <w:t>（含税），</w:t>
      </w:r>
      <w:r>
        <w:rPr>
          <w:rFonts w:hint="eastAsia" w:ascii="宋体" w:hAnsi="宋体"/>
          <w:sz w:val="28"/>
          <w:szCs w:val="28"/>
          <w:highlight w:val="none"/>
        </w:rPr>
        <w:t>大写：</w:t>
      </w:r>
      <w:r>
        <w:rPr>
          <w:rFonts w:ascii="宋体" w:hAnsi="宋体"/>
          <w:b/>
          <w:sz w:val="28"/>
          <w:szCs w:val="28"/>
          <w:highlight w:val="none"/>
          <w:u w:val="single"/>
        </w:rPr>
        <w:t>（含税）。</w:t>
      </w:r>
      <w:r>
        <w:rPr>
          <w:rFonts w:hint="eastAsia" w:ascii="宋体" w:hAnsi="宋体"/>
          <w:sz w:val="28"/>
          <w:szCs w:val="28"/>
          <w:highlight w:val="none"/>
        </w:rPr>
        <w:t>按年支付，第一年服务到期验收合格后支付：</w:t>
      </w:r>
      <w:r>
        <w:rPr>
          <w:rFonts w:ascii="宋体" w:hAnsi="宋体"/>
          <w:b/>
          <w:sz w:val="28"/>
          <w:szCs w:val="28"/>
          <w:highlight w:val="none"/>
          <w:u w:val="single"/>
        </w:rPr>
        <w:t>（含税）</w:t>
      </w:r>
      <w:r>
        <w:rPr>
          <w:rFonts w:hint="eastAsia" w:ascii="宋体" w:hAnsi="宋体"/>
          <w:sz w:val="28"/>
          <w:szCs w:val="28"/>
          <w:highlight w:val="none"/>
        </w:rPr>
        <w:t>大写：</w:t>
      </w:r>
      <w:r>
        <w:rPr>
          <w:rFonts w:ascii="宋体" w:hAnsi="宋体"/>
          <w:b/>
          <w:sz w:val="28"/>
          <w:szCs w:val="28"/>
          <w:highlight w:val="none"/>
          <w:u w:val="single"/>
        </w:rPr>
        <w:t>（含税）；</w:t>
      </w:r>
      <w:r>
        <w:rPr>
          <w:rFonts w:hint="eastAsia" w:ascii="宋体" w:hAnsi="宋体"/>
          <w:sz w:val="28"/>
          <w:szCs w:val="28"/>
          <w:highlight w:val="none"/>
        </w:rPr>
        <w:t>第二年服务到期验收合格后支付：</w:t>
      </w:r>
      <w:r>
        <w:rPr>
          <w:rFonts w:ascii="宋体" w:hAnsi="宋体"/>
          <w:b/>
          <w:sz w:val="28"/>
          <w:szCs w:val="28"/>
          <w:highlight w:val="none"/>
          <w:u w:val="single"/>
        </w:rPr>
        <w:t>（含税）</w:t>
      </w:r>
      <w:r>
        <w:rPr>
          <w:rFonts w:hint="eastAsia" w:ascii="宋体" w:hAnsi="宋体"/>
          <w:sz w:val="28"/>
          <w:szCs w:val="28"/>
          <w:highlight w:val="none"/>
        </w:rPr>
        <w:t>大写：</w:t>
      </w:r>
      <w:r>
        <w:rPr>
          <w:rFonts w:ascii="宋体" w:hAnsi="宋体"/>
          <w:b/>
          <w:sz w:val="28"/>
          <w:szCs w:val="28"/>
          <w:highlight w:val="none"/>
          <w:u w:val="single"/>
        </w:rPr>
        <w:t>（含税）</w:t>
      </w:r>
      <w:r>
        <w:rPr>
          <w:rFonts w:hint="eastAsia" w:ascii="宋体" w:hAnsi="宋体"/>
          <w:sz w:val="28"/>
          <w:szCs w:val="28"/>
          <w:highlight w:val="none"/>
        </w:rPr>
        <w:t>。</w:t>
      </w:r>
    </w:p>
    <w:p>
      <w:pPr>
        <w:spacing w:line="360" w:lineRule="auto"/>
        <w:ind w:firstLine="422" w:firstLineChars="150"/>
        <w:rPr>
          <w:b/>
          <w:sz w:val="28"/>
          <w:szCs w:val="28"/>
          <w:highlight w:val="none"/>
        </w:rPr>
      </w:pPr>
      <w:r>
        <w:rPr>
          <w:rFonts w:hAnsi="宋体"/>
          <w:b/>
          <w:sz w:val="28"/>
          <w:szCs w:val="28"/>
          <w:highlight w:val="none"/>
        </w:rPr>
        <w:t>第六条合同终止</w:t>
      </w:r>
    </w:p>
    <w:p>
      <w:pPr>
        <w:spacing w:line="360" w:lineRule="auto"/>
        <w:ind w:firstLine="560" w:firstLineChars="200"/>
        <w:rPr>
          <w:rFonts w:ascii="宋体" w:hAnsi="宋体"/>
          <w:sz w:val="28"/>
          <w:szCs w:val="28"/>
          <w:highlight w:val="none"/>
        </w:rPr>
      </w:pPr>
      <w:r>
        <w:rPr>
          <w:rFonts w:ascii="宋体" w:hAnsi="宋体"/>
          <w:sz w:val="28"/>
          <w:szCs w:val="28"/>
          <w:highlight w:val="none"/>
        </w:rPr>
        <w:t>如果乙方严重违约，或乙方无力履行合同，甲方有权提出终止合同，乙方应协助甲方完成与终止合同有关的工作。终止合同，</w:t>
      </w:r>
      <w:r>
        <w:rPr>
          <w:rFonts w:hint="eastAsia" w:ascii="宋体" w:hAnsi="宋体"/>
          <w:sz w:val="28"/>
          <w:szCs w:val="28"/>
          <w:highlight w:val="none"/>
        </w:rPr>
        <w:t>乙方支付甲方合同总价2</w:t>
      </w:r>
      <w:r>
        <w:rPr>
          <w:rFonts w:ascii="宋体" w:hAnsi="宋体"/>
          <w:sz w:val="28"/>
          <w:szCs w:val="28"/>
          <w:highlight w:val="none"/>
        </w:rPr>
        <w:t>0%</w:t>
      </w:r>
      <w:r>
        <w:rPr>
          <w:rFonts w:hint="eastAsia" w:ascii="宋体" w:hAnsi="宋体"/>
          <w:sz w:val="28"/>
          <w:szCs w:val="28"/>
          <w:highlight w:val="none"/>
        </w:rPr>
        <w:t>的违约金，造成甲方损失的，乙方应当承担赔偿责任。</w:t>
      </w:r>
    </w:p>
    <w:p>
      <w:pPr>
        <w:spacing w:line="360" w:lineRule="auto"/>
        <w:rPr>
          <w:b/>
          <w:sz w:val="28"/>
          <w:szCs w:val="28"/>
          <w:highlight w:val="none"/>
        </w:rPr>
      </w:pPr>
      <w:r>
        <w:rPr>
          <w:rFonts w:hAnsi="宋体"/>
          <w:b/>
          <w:sz w:val="28"/>
          <w:szCs w:val="28"/>
          <w:highlight w:val="none"/>
        </w:rPr>
        <w:t>第七条争议解决</w:t>
      </w:r>
    </w:p>
    <w:p>
      <w:pPr>
        <w:spacing w:line="360" w:lineRule="auto"/>
        <w:ind w:firstLine="137" w:firstLineChars="49"/>
        <w:rPr>
          <w:sz w:val="28"/>
          <w:szCs w:val="28"/>
          <w:highlight w:val="none"/>
        </w:rPr>
      </w:pPr>
      <w:r>
        <w:rPr>
          <w:sz w:val="28"/>
          <w:szCs w:val="28"/>
          <w:highlight w:val="none"/>
        </w:rPr>
        <w:tab/>
      </w:r>
      <w:r>
        <w:rPr>
          <w:rFonts w:hAnsi="宋体"/>
          <w:sz w:val="28"/>
          <w:szCs w:val="28"/>
          <w:highlight w:val="none"/>
        </w:rPr>
        <w:t>双方应对合同履行过程中所发生的争议首先通过友好协商解决。经双方协商不能解决时，合同任何一方可将争议提交</w:t>
      </w:r>
      <w:r>
        <w:rPr>
          <w:rFonts w:hint="eastAsia" w:hAnsi="宋体"/>
          <w:sz w:val="28"/>
          <w:szCs w:val="28"/>
          <w:highlight w:val="none"/>
        </w:rPr>
        <w:t>项目所在地</w:t>
      </w:r>
      <w:r>
        <w:rPr>
          <w:rFonts w:hAnsi="宋体"/>
          <w:sz w:val="28"/>
          <w:szCs w:val="28"/>
          <w:highlight w:val="none"/>
        </w:rPr>
        <w:t>人民法院申请诉讼。在争议解决期间，除涉及争议的有关事项外，双方应继续履行合同的其他条款。</w:t>
      </w:r>
    </w:p>
    <w:p>
      <w:pPr>
        <w:spacing w:line="360" w:lineRule="auto"/>
        <w:rPr>
          <w:b/>
          <w:sz w:val="28"/>
          <w:szCs w:val="28"/>
          <w:highlight w:val="none"/>
        </w:rPr>
      </w:pPr>
      <w:r>
        <w:rPr>
          <w:rFonts w:hAnsi="宋体"/>
          <w:b/>
          <w:sz w:val="28"/>
          <w:szCs w:val="28"/>
          <w:highlight w:val="none"/>
        </w:rPr>
        <w:t>第八条合同生效及其他</w:t>
      </w:r>
    </w:p>
    <w:p>
      <w:pPr>
        <w:numPr>
          <w:ilvl w:val="0"/>
          <w:numId w:val="5"/>
        </w:numPr>
        <w:spacing w:line="360" w:lineRule="auto"/>
        <w:rPr>
          <w:sz w:val="28"/>
          <w:szCs w:val="28"/>
          <w:highlight w:val="none"/>
        </w:rPr>
      </w:pPr>
      <w:r>
        <w:rPr>
          <w:rFonts w:hint="eastAsia" w:hAnsi="宋体"/>
          <w:sz w:val="28"/>
          <w:szCs w:val="28"/>
          <w:highlight w:val="none"/>
        </w:rPr>
        <w:t>未尽事宜，双方协商解决。</w:t>
      </w:r>
    </w:p>
    <w:p>
      <w:pPr>
        <w:numPr>
          <w:ilvl w:val="0"/>
          <w:numId w:val="5"/>
        </w:numPr>
        <w:spacing w:line="360" w:lineRule="auto"/>
        <w:rPr>
          <w:sz w:val="28"/>
          <w:szCs w:val="28"/>
          <w:highlight w:val="none"/>
        </w:rPr>
      </w:pPr>
      <w:r>
        <w:rPr>
          <w:rFonts w:hAnsi="宋体"/>
          <w:sz w:val="28"/>
          <w:szCs w:val="28"/>
          <w:highlight w:val="none"/>
        </w:rPr>
        <w:t>本合同自双方签字盖章之日起生效</w:t>
      </w:r>
      <w:r>
        <w:rPr>
          <w:rFonts w:hint="eastAsia" w:hAnsi="宋体"/>
          <w:sz w:val="28"/>
          <w:szCs w:val="28"/>
          <w:highlight w:val="none"/>
        </w:rPr>
        <w:t>。</w:t>
      </w:r>
    </w:p>
    <w:p>
      <w:pPr>
        <w:numPr>
          <w:ilvl w:val="0"/>
          <w:numId w:val="5"/>
        </w:numPr>
        <w:spacing w:line="360" w:lineRule="auto"/>
        <w:rPr>
          <w:sz w:val="28"/>
          <w:szCs w:val="28"/>
          <w:highlight w:val="none"/>
        </w:rPr>
      </w:pPr>
      <w:r>
        <w:rPr>
          <w:rFonts w:hAnsi="宋体"/>
          <w:sz w:val="28"/>
          <w:szCs w:val="28"/>
          <w:highlight w:val="none"/>
        </w:rPr>
        <w:t>本合同一式</w:t>
      </w:r>
      <w:r>
        <w:rPr>
          <w:rFonts w:hint="eastAsia" w:hAnsi="宋体"/>
          <w:sz w:val="28"/>
          <w:szCs w:val="28"/>
          <w:highlight w:val="none"/>
        </w:rPr>
        <w:t>肆</w:t>
      </w:r>
      <w:r>
        <w:rPr>
          <w:rFonts w:hAnsi="宋体"/>
          <w:sz w:val="28"/>
          <w:szCs w:val="28"/>
          <w:highlight w:val="none"/>
        </w:rPr>
        <w:t>份，甲方执</w:t>
      </w:r>
      <w:r>
        <w:rPr>
          <w:rFonts w:hint="eastAsia" w:hAnsi="宋体"/>
          <w:sz w:val="28"/>
          <w:szCs w:val="28"/>
          <w:highlight w:val="none"/>
        </w:rPr>
        <w:t>叁</w:t>
      </w:r>
      <w:r>
        <w:rPr>
          <w:rFonts w:hAnsi="宋体"/>
          <w:sz w:val="28"/>
          <w:szCs w:val="28"/>
          <w:highlight w:val="none"/>
        </w:rPr>
        <w:t>份，乙方执壹份，具有同等法律效力。</w:t>
      </w:r>
    </w:p>
    <w:p>
      <w:pPr>
        <w:numPr>
          <w:ilvl w:val="0"/>
          <w:numId w:val="5"/>
        </w:numPr>
        <w:spacing w:line="360" w:lineRule="auto"/>
        <w:rPr>
          <w:sz w:val="28"/>
          <w:szCs w:val="28"/>
          <w:highlight w:val="none"/>
        </w:rPr>
      </w:pPr>
      <w:r>
        <w:rPr>
          <w:rFonts w:hint="eastAsia" w:hAnsi="宋体"/>
          <w:sz w:val="28"/>
          <w:szCs w:val="28"/>
          <w:highlight w:val="none"/>
        </w:rPr>
        <w:t>招标文件、投标文件、补充条款等均为本合同有效组成部分。</w:t>
      </w:r>
    </w:p>
    <w:p>
      <w:pPr>
        <w:spacing w:line="360" w:lineRule="auto"/>
        <w:ind w:left="902"/>
        <w:rPr>
          <w:rFonts w:hAnsi="宋体"/>
          <w:sz w:val="28"/>
          <w:szCs w:val="28"/>
          <w:highlight w:val="none"/>
        </w:rPr>
      </w:pPr>
      <w:r>
        <w:rPr>
          <w:rFonts w:hint="eastAsia" w:hAnsi="宋体"/>
          <w:sz w:val="28"/>
          <w:szCs w:val="28"/>
          <w:highlight w:val="none"/>
        </w:rPr>
        <w:t>(以下无正文，为本合同签署页)</w:t>
      </w:r>
    </w:p>
    <w:p>
      <w:pPr>
        <w:spacing w:line="560" w:lineRule="exact"/>
        <w:ind w:left="902"/>
        <w:contextualSpacing/>
        <w:rPr>
          <w:rFonts w:ascii="宋体" w:hAnsi="宋体"/>
          <w:sz w:val="28"/>
          <w:szCs w:val="28"/>
          <w:highlight w:val="none"/>
        </w:rPr>
      </w:pP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甲方：南京信息工程大学</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法定代表人或授权代表人：</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税号：12320000466006762K</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地址：南京市宁六路219号</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电话：025-58731440</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开户行：中国农业银行股份有限公司南京市盘城支行</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银行帐号：10115401040000228</w:t>
      </w:r>
    </w:p>
    <w:p>
      <w:pPr>
        <w:spacing w:line="560" w:lineRule="exact"/>
        <w:ind w:left="902"/>
        <w:contextualSpacing/>
        <w:rPr>
          <w:rFonts w:ascii="宋体" w:hAnsi="宋体"/>
          <w:sz w:val="28"/>
          <w:szCs w:val="28"/>
          <w:highlight w:val="none"/>
        </w:rPr>
      </w:pPr>
    </w:p>
    <w:p>
      <w:pPr>
        <w:spacing w:line="560" w:lineRule="exact"/>
        <w:ind w:left="902"/>
        <w:contextualSpacing/>
        <w:rPr>
          <w:rFonts w:ascii="宋体" w:hAnsi="宋体"/>
          <w:sz w:val="28"/>
          <w:szCs w:val="28"/>
          <w:highlight w:val="none"/>
        </w:rPr>
      </w:pPr>
      <w:r>
        <w:rPr>
          <w:rFonts w:hint="eastAsia" w:ascii="宋体" w:hAnsi="宋体"/>
          <w:sz w:val="28"/>
          <w:szCs w:val="28"/>
          <w:highlight w:val="none"/>
        </w:rPr>
        <w:t>乙方：</w:t>
      </w:r>
      <w:r>
        <w:rPr>
          <w:rFonts w:hint="eastAsia" w:ascii="宋体" w:hAnsi="宋体"/>
          <w:sz w:val="28"/>
          <w:szCs w:val="28"/>
          <w:highlight w:val="none"/>
        </w:rPr>
        <w:tab/>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法定代表人或授权代表人：</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地址：</w:t>
      </w:r>
    </w:p>
    <w:p>
      <w:pPr>
        <w:spacing w:line="480" w:lineRule="auto"/>
        <w:ind w:firstLine="840" w:firstLineChars="300"/>
        <w:rPr>
          <w:rFonts w:ascii="宋体" w:hAnsi="宋体"/>
          <w:sz w:val="28"/>
          <w:szCs w:val="28"/>
          <w:highlight w:val="none"/>
        </w:rPr>
      </w:pPr>
      <w:r>
        <w:rPr>
          <w:rFonts w:ascii="宋体" w:hAnsi="宋体"/>
          <w:sz w:val="28"/>
          <w:szCs w:val="28"/>
          <w:highlight w:val="none"/>
        </w:rPr>
        <w:t xml:space="preserve"> 电话：</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开户行：</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银行帐号：</w:t>
      </w:r>
    </w:p>
    <w:p>
      <w:pPr>
        <w:pStyle w:val="10"/>
        <w:adjustRightInd w:val="0"/>
        <w:snapToGrid w:val="0"/>
        <w:spacing w:before="120" w:after="120" w:line="360" w:lineRule="auto"/>
        <w:ind w:firstLine="767"/>
        <w:rPr>
          <w:rFonts w:cs="仿宋"/>
          <w:sz w:val="24"/>
          <w:highlight w:val="none"/>
        </w:rPr>
      </w:pPr>
      <w:r>
        <w:rPr>
          <w:rFonts w:hint="eastAsia" w:hAnsi="宋体"/>
          <w:sz w:val="28"/>
          <w:szCs w:val="28"/>
          <w:highlight w:val="none"/>
        </w:rPr>
        <w:t>签署日期：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23</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800C2"/>
    <w:multiLevelType w:val="multilevel"/>
    <w:tmpl w:val="125800C2"/>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1A223FFA"/>
    <w:multiLevelType w:val="multilevel"/>
    <w:tmpl w:val="1A223FFA"/>
    <w:lvl w:ilvl="0" w:tentative="0">
      <w:start w:val="1"/>
      <w:numFmt w:val="decimal"/>
      <w:lvlText w:val="%1、"/>
      <w:lvlJc w:val="left"/>
      <w:pPr>
        <w:ind w:left="995" w:hanging="435"/>
      </w:pPr>
      <w:rPr>
        <w:rFonts w:hint="default" w:hAnsi="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7635A86"/>
    <w:multiLevelType w:val="multilevel"/>
    <w:tmpl w:val="47635A86"/>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3">
    <w:nsid w:val="74AB1E0D"/>
    <w:multiLevelType w:val="multilevel"/>
    <w:tmpl w:val="74AB1E0D"/>
    <w:lvl w:ilvl="0" w:tentative="0">
      <w:start w:val="1"/>
      <w:numFmt w:val="decimal"/>
      <w:lvlText w:val="%1、"/>
      <w:lvlJc w:val="left"/>
      <w:pPr>
        <w:ind w:left="902" w:hanging="363"/>
      </w:pPr>
      <w:rPr>
        <w:rFonts w:hint="default"/>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abstractNum w:abstractNumId="4">
    <w:nsid w:val="7A9A46C7"/>
    <w:multiLevelType w:val="multilevel"/>
    <w:tmpl w:val="7A9A46C7"/>
    <w:lvl w:ilvl="0" w:tentative="0">
      <w:start w:val="2"/>
      <w:numFmt w:val="decimal"/>
      <w:lvlText w:val="（%1）"/>
      <w:lvlJc w:val="left"/>
      <w:pPr>
        <w:ind w:left="1163" w:hanging="75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2DF"/>
    <w:rsid w:val="00023D12"/>
    <w:rsid w:val="00026E76"/>
    <w:rsid w:val="0002772F"/>
    <w:rsid w:val="00030600"/>
    <w:rsid w:val="00030DF4"/>
    <w:rsid w:val="000317FC"/>
    <w:rsid w:val="000319F3"/>
    <w:rsid w:val="000320AF"/>
    <w:rsid w:val="00034A15"/>
    <w:rsid w:val="000430D6"/>
    <w:rsid w:val="00043F02"/>
    <w:rsid w:val="000441D9"/>
    <w:rsid w:val="0004587C"/>
    <w:rsid w:val="00051F2D"/>
    <w:rsid w:val="000527A0"/>
    <w:rsid w:val="000531E7"/>
    <w:rsid w:val="00054A22"/>
    <w:rsid w:val="00054EE4"/>
    <w:rsid w:val="0005500B"/>
    <w:rsid w:val="00055F2F"/>
    <w:rsid w:val="0006055A"/>
    <w:rsid w:val="000633C1"/>
    <w:rsid w:val="00065C53"/>
    <w:rsid w:val="00066441"/>
    <w:rsid w:val="00066583"/>
    <w:rsid w:val="000667C1"/>
    <w:rsid w:val="0007020F"/>
    <w:rsid w:val="00070DC7"/>
    <w:rsid w:val="00070F0A"/>
    <w:rsid w:val="000716D4"/>
    <w:rsid w:val="000774F2"/>
    <w:rsid w:val="000809B7"/>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0B13"/>
    <w:rsid w:val="000A1315"/>
    <w:rsid w:val="000A31F8"/>
    <w:rsid w:val="000A3663"/>
    <w:rsid w:val="000A387C"/>
    <w:rsid w:val="000A5005"/>
    <w:rsid w:val="000A5191"/>
    <w:rsid w:val="000A57C1"/>
    <w:rsid w:val="000A649C"/>
    <w:rsid w:val="000B1E2F"/>
    <w:rsid w:val="000B4953"/>
    <w:rsid w:val="000B5806"/>
    <w:rsid w:val="000B5F77"/>
    <w:rsid w:val="000B6607"/>
    <w:rsid w:val="000C0356"/>
    <w:rsid w:val="000C03E3"/>
    <w:rsid w:val="000C05BE"/>
    <w:rsid w:val="000C35BE"/>
    <w:rsid w:val="000C3667"/>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685B"/>
    <w:rsid w:val="000E794A"/>
    <w:rsid w:val="000E7B1F"/>
    <w:rsid w:val="000E7E73"/>
    <w:rsid w:val="000F0A5B"/>
    <w:rsid w:val="000F1E4F"/>
    <w:rsid w:val="000F2EDC"/>
    <w:rsid w:val="000F33C3"/>
    <w:rsid w:val="000F7C08"/>
    <w:rsid w:val="001007BA"/>
    <w:rsid w:val="00100F2E"/>
    <w:rsid w:val="00101774"/>
    <w:rsid w:val="0010216E"/>
    <w:rsid w:val="001025BF"/>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18AC"/>
    <w:rsid w:val="00122E50"/>
    <w:rsid w:val="001238AF"/>
    <w:rsid w:val="001246CA"/>
    <w:rsid w:val="00124A77"/>
    <w:rsid w:val="00124B44"/>
    <w:rsid w:val="00124CA1"/>
    <w:rsid w:val="00125991"/>
    <w:rsid w:val="00125C94"/>
    <w:rsid w:val="00126E86"/>
    <w:rsid w:val="001272EE"/>
    <w:rsid w:val="00127377"/>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43DF"/>
    <w:rsid w:val="001559FB"/>
    <w:rsid w:val="0016003D"/>
    <w:rsid w:val="0016077E"/>
    <w:rsid w:val="0016145E"/>
    <w:rsid w:val="0016395E"/>
    <w:rsid w:val="00163CFF"/>
    <w:rsid w:val="0016465F"/>
    <w:rsid w:val="0016658A"/>
    <w:rsid w:val="00166DEB"/>
    <w:rsid w:val="001679D2"/>
    <w:rsid w:val="00167C85"/>
    <w:rsid w:val="00170356"/>
    <w:rsid w:val="00171002"/>
    <w:rsid w:val="00171C84"/>
    <w:rsid w:val="0017451F"/>
    <w:rsid w:val="00175E61"/>
    <w:rsid w:val="00175F6E"/>
    <w:rsid w:val="00176B5A"/>
    <w:rsid w:val="001770B9"/>
    <w:rsid w:val="00177C80"/>
    <w:rsid w:val="0018161B"/>
    <w:rsid w:val="00181FC1"/>
    <w:rsid w:val="00183C53"/>
    <w:rsid w:val="00184165"/>
    <w:rsid w:val="001847AB"/>
    <w:rsid w:val="001863B0"/>
    <w:rsid w:val="0018662D"/>
    <w:rsid w:val="001908D8"/>
    <w:rsid w:val="00191C82"/>
    <w:rsid w:val="00191DB6"/>
    <w:rsid w:val="00191E7A"/>
    <w:rsid w:val="00192469"/>
    <w:rsid w:val="00192A7F"/>
    <w:rsid w:val="0019347E"/>
    <w:rsid w:val="00193B07"/>
    <w:rsid w:val="0019510E"/>
    <w:rsid w:val="00195B68"/>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5F2"/>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B74"/>
    <w:rsid w:val="00243E27"/>
    <w:rsid w:val="0024517A"/>
    <w:rsid w:val="002456C0"/>
    <w:rsid w:val="00247603"/>
    <w:rsid w:val="00250805"/>
    <w:rsid w:val="00250B49"/>
    <w:rsid w:val="00250C11"/>
    <w:rsid w:val="00251A77"/>
    <w:rsid w:val="0025266B"/>
    <w:rsid w:val="002526D9"/>
    <w:rsid w:val="0025396A"/>
    <w:rsid w:val="002540DE"/>
    <w:rsid w:val="00255B7B"/>
    <w:rsid w:val="00255D10"/>
    <w:rsid w:val="00256A61"/>
    <w:rsid w:val="00257FB1"/>
    <w:rsid w:val="00262153"/>
    <w:rsid w:val="00263046"/>
    <w:rsid w:val="00263444"/>
    <w:rsid w:val="0026451A"/>
    <w:rsid w:val="00264F91"/>
    <w:rsid w:val="00267FD1"/>
    <w:rsid w:val="00270488"/>
    <w:rsid w:val="00271C38"/>
    <w:rsid w:val="00275CC4"/>
    <w:rsid w:val="00281343"/>
    <w:rsid w:val="0028272C"/>
    <w:rsid w:val="002832EA"/>
    <w:rsid w:val="002838CB"/>
    <w:rsid w:val="00283C8F"/>
    <w:rsid w:val="002854D6"/>
    <w:rsid w:val="00285A3E"/>
    <w:rsid w:val="00291A34"/>
    <w:rsid w:val="00291FB1"/>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38F8"/>
    <w:rsid w:val="002D608B"/>
    <w:rsid w:val="002E28AA"/>
    <w:rsid w:val="002E569D"/>
    <w:rsid w:val="002E6CB0"/>
    <w:rsid w:val="002E6E80"/>
    <w:rsid w:val="002E70DE"/>
    <w:rsid w:val="002E7C91"/>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1EBD"/>
    <w:rsid w:val="0036296D"/>
    <w:rsid w:val="00362A6A"/>
    <w:rsid w:val="003649D6"/>
    <w:rsid w:val="00367F0F"/>
    <w:rsid w:val="00370EF0"/>
    <w:rsid w:val="00371A15"/>
    <w:rsid w:val="00372A01"/>
    <w:rsid w:val="00372D67"/>
    <w:rsid w:val="00373E38"/>
    <w:rsid w:val="003746B8"/>
    <w:rsid w:val="00374A53"/>
    <w:rsid w:val="00376287"/>
    <w:rsid w:val="00376DC1"/>
    <w:rsid w:val="00377164"/>
    <w:rsid w:val="0038270C"/>
    <w:rsid w:val="0038309B"/>
    <w:rsid w:val="00383BCB"/>
    <w:rsid w:val="00384882"/>
    <w:rsid w:val="003849F5"/>
    <w:rsid w:val="00386335"/>
    <w:rsid w:val="00387358"/>
    <w:rsid w:val="00387B63"/>
    <w:rsid w:val="00392441"/>
    <w:rsid w:val="00392E35"/>
    <w:rsid w:val="00392F4B"/>
    <w:rsid w:val="0039371E"/>
    <w:rsid w:val="00395091"/>
    <w:rsid w:val="003970E5"/>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412"/>
    <w:rsid w:val="003E148F"/>
    <w:rsid w:val="003E1A52"/>
    <w:rsid w:val="003E2217"/>
    <w:rsid w:val="003E4227"/>
    <w:rsid w:val="003E51F3"/>
    <w:rsid w:val="003E572A"/>
    <w:rsid w:val="003F073B"/>
    <w:rsid w:val="003F1151"/>
    <w:rsid w:val="003F16B6"/>
    <w:rsid w:val="003F1F76"/>
    <w:rsid w:val="003F24C4"/>
    <w:rsid w:val="003F2F23"/>
    <w:rsid w:val="003F370D"/>
    <w:rsid w:val="003F3D76"/>
    <w:rsid w:val="003F413C"/>
    <w:rsid w:val="003F4609"/>
    <w:rsid w:val="003F49E1"/>
    <w:rsid w:val="003F5E6F"/>
    <w:rsid w:val="003F6253"/>
    <w:rsid w:val="003F6DE8"/>
    <w:rsid w:val="003F79B2"/>
    <w:rsid w:val="00401623"/>
    <w:rsid w:val="004017C3"/>
    <w:rsid w:val="00402663"/>
    <w:rsid w:val="0040306E"/>
    <w:rsid w:val="0040333F"/>
    <w:rsid w:val="0040342F"/>
    <w:rsid w:val="00404C4A"/>
    <w:rsid w:val="0040541A"/>
    <w:rsid w:val="004057C2"/>
    <w:rsid w:val="0040609E"/>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2E79"/>
    <w:rsid w:val="00463313"/>
    <w:rsid w:val="00463944"/>
    <w:rsid w:val="00464599"/>
    <w:rsid w:val="00464EB3"/>
    <w:rsid w:val="00465389"/>
    <w:rsid w:val="00466713"/>
    <w:rsid w:val="00467161"/>
    <w:rsid w:val="00467F3A"/>
    <w:rsid w:val="004703D3"/>
    <w:rsid w:val="00472664"/>
    <w:rsid w:val="004734A1"/>
    <w:rsid w:val="00474262"/>
    <w:rsid w:val="00476534"/>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0365"/>
    <w:rsid w:val="004A5555"/>
    <w:rsid w:val="004A5C8B"/>
    <w:rsid w:val="004A7A26"/>
    <w:rsid w:val="004A7B18"/>
    <w:rsid w:val="004A7D2B"/>
    <w:rsid w:val="004A7E23"/>
    <w:rsid w:val="004A7F50"/>
    <w:rsid w:val="004B001D"/>
    <w:rsid w:val="004B1B72"/>
    <w:rsid w:val="004B4A76"/>
    <w:rsid w:val="004B67DB"/>
    <w:rsid w:val="004B6A11"/>
    <w:rsid w:val="004B747F"/>
    <w:rsid w:val="004B7B1E"/>
    <w:rsid w:val="004C10BB"/>
    <w:rsid w:val="004C1AC8"/>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07CB"/>
    <w:rsid w:val="0051169E"/>
    <w:rsid w:val="005119C9"/>
    <w:rsid w:val="00511A0E"/>
    <w:rsid w:val="005143CD"/>
    <w:rsid w:val="00514476"/>
    <w:rsid w:val="0051635A"/>
    <w:rsid w:val="00517953"/>
    <w:rsid w:val="00520E29"/>
    <w:rsid w:val="00520E6D"/>
    <w:rsid w:val="005224EE"/>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3E5"/>
    <w:rsid w:val="00565862"/>
    <w:rsid w:val="00566142"/>
    <w:rsid w:val="005662B0"/>
    <w:rsid w:val="00566710"/>
    <w:rsid w:val="00570FED"/>
    <w:rsid w:val="00571649"/>
    <w:rsid w:val="00572CF3"/>
    <w:rsid w:val="00576728"/>
    <w:rsid w:val="00581C3E"/>
    <w:rsid w:val="00584C3B"/>
    <w:rsid w:val="00585BC1"/>
    <w:rsid w:val="00585C5F"/>
    <w:rsid w:val="00587E68"/>
    <w:rsid w:val="00592237"/>
    <w:rsid w:val="0059325E"/>
    <w:rsid w:val="005947A6"/>
    <w:rsid w:val="005951EF"/>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BE2"/>
    <w:rsid w:val="005B4CA2"/>
    <w:rsid w:val="005B4E50"/>
    <w:rsid w:val="005C241F"/>
    <w:rsid w:val="005C3B35"/>
    <w:rsid w:val="005C5511"/>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1826"/>
    <w:rsid w:val="005E4524"/>
    <w:rsid w:val="005E576B"/>
    <w:rsid w:val="005E5CD4"/>
    <w:rsid w:val="005E7AEF"/>
    <w:rsid w:val="005F0057"/>
    <w:rsid w:val="005F31EF"/>
    <w:rsid w:val="005F32F2"/>
    <w:rsid w:val="005F3300"/>
    <w:rsid w:val="005F3568"/>
    <w:rsid w:val="005F392C"/>
    <w:rsid w:val="005F48D7"/>
    <w:rsid w:val="005F5A2C"/>
    <w:rsid w:val="005F624D"/>
    <w:rsid w:val="005F6275"/>
    <w:rsid w:val="005F75FC"/>
    <w:rsid w:val="005F7AF3"/>
    <w:rsid w:val="00600132"/>
    <w:rsid w:val="006006F8"/>
    <w:rsid w:val="00603569"/>
    <w:rsid w:val="006040E9"/>
    <w:rsid w:val="00605165"/>
    <w:rsid w:val="00607DCF"/>
    <w:rsid w:val="00610391"/>
    <w:rsid w:val="006105EE"/>
    <w:rsid w:val="00610DA9"/>
    <w:rsid w:val="00613CC6"/>
    <w:rsid w:val="00613E75"/>
    <w:rsid w:val="006164F1"/>
    <w:rsid w:val="00616D46"/>
    <w:rsid w:val="00616E0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009"/>
    <w:rsid w:val="00641CAF"/>
    <w:rsid w:val="00646947"/>
    <w:rsid w:val="00650D24"/>
    <w:rsid w:val="006519C1"/>
    <w:rsid w:val="0065591F"/>
    <w:rsid w:val="0065630D"/>
    <w:rsid w:val="0066030C"/>
    <w:rsid w:val="0066287E"/>
    <w:rsid w:val="00662ACF"/>
    <w:rsid w:val="006634D8"/>
    <w:rsid w:val="00665444"/>
    <w:rsid w:val="0066636F"/>
    <w:rsid w:val="00666762"/>
    <w:rsid w:val="00667840"/>
    <w:rsid w:val="00670194"/>
    <w:rsid w:val="00670DA9"/>
    <w:rsid w:val="006712CE"/>
    <w:rsid w:val="006721F1"/>
    <w:rsid w:val="00672B76"/>
    <w:rsid w:val="00674154"/>
    <w:rsid w:val="006744F7"/>
    <w:rsid w:val="0067581D"/>
    <w:rsid w:val="00681529"/>
    <w:rsid w:val="006817D5"/>
    <w:rsid w:val="006818DB"/>
    <w:rsid w:val="0068228D"/>
    <w:rsid w:val="006831B6"/>
    <w:rsid w:val="00683CA6"/>
    <w:rsid w:val="00683F59"/>
    <w:rsid w:val="00684A9B"/>
    <w:rsid w:val="00690864"/>
    <w:rsid w:val="00690B98"/>
    <w:rsid w:val="00691A38"/>
    <w:rsid w:val="00692825"/>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298A"/>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9CD"/>
    <w:rsid w:val="00700E1F"/>
    <w:rsid w:val="00705D43"/>
    <w:rsid w:val="0070628E"/>
    <w:rsid w:val="00707A12"/>
    <w:rsid w:val="0071054C"/>
    <w:rsid w:val="00711080"/>
    <w:rsid w:val="0071116F"/>
    <w:rsid w:val="00711489"/>
    <w:rsid w:val="00711E10"/>
    <w:rsid w:val="00712BFA"/>
    <w:rsid w:val="00712F7B"/>
    <w:rsid w:val="00713140"/>
    <w:rsid w:val="00713DFB"/>
    <w:rsid w:val="007148FB"/>
    <w:rsid w:val="00714916"/>
    <w:rsid w:val="00714D2D"/>
    <w:rsid w:val="00715EC6"/>
    <w:rsid w:val="00717CEF"/>
    <w:rsid w:val="0072021A"/>
    <w:rsid w:val="0072195A"/>
    <w:rsid w:val="00722284"/>
    <w:rsid w:val="0072296C"/>
    <w:rsid w:val="007229A6"/>
    <w:rsid w:val="00722E81"/>
    <w:rsid w:val="00723FB7"/>
    <w:rsid w:val="00727F17"/>
    <w:rsid w:val="00730ACA"/>
    <w:rsid w:val="00730C03"/>
    <w:rsid w:val="007315A9"/>
    <w:rsid w:val="00732152"/>
    <w:rsid w:val="00732DEE"/>
    <w:rsid w:val="00733E6E"/>
    <w:rsid w:val="007344A9"/>
    <w:rsid w:val="00734575"/>
    <w:rsid w:val="00735CFC"/>
    <w:rsid w:val="00735D71"/>
    <w:rsid w:val="00736148"/>
    <w:rsid w:val="0073644C"/>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6470"/>
    <w:rsid w:val="00777B4C"/>
    <w:rsid w:val="007813F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045"/>
    <w:rsid w:val="007C671F"/>
    <w:rsid w:val="007C6FAB"/>
    <w:rsid w:val="007C7398"/>
    <w:rsid w:val="007D0A59"/>
    <w:rsid w:val="007D0D89"/>
    <w:rsid w:val="007D2503"/>
    <w:rsid w:val="007D2E28"/>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2C24"/>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69DB"/>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3422"/>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194"/>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256D"/>
    <w:rsid w:val="008A321F"/>
    <w:rsid w:val="008A39DF"/>
    <w:rsid w:val="008A41EB"/>
    <w:rsid w:val="008A6840"/>
    <w:rsid w:val="008B0B83"/>
    <w:rsid w:val="008B2EA8"/>
    <w:rsid w:val="008B3077"/>
    <w:rsid w:val="008B3765"/>
    <w:rsid w:val="008B50C7"/>
    <w:rsid w:val="008B62E2"/>
    <w:rsid w:val="008C0020"/>
    <w:rsid w:val="008C10D8"/>
    <w:rsid w:val="008C144B"/>
    <w:rsid w:val="008C4388"/>
    <w:rsid w:val="008C4B4E"/>
    <w:rsid w:val="008C4EC6"/>
    <w:rsid w:val="008C5BDB"/>
    <w:rsid w:val="008C5BDF"/>
    <w:rsid w:val="008C6088"/>
    <w:rsid w:val="008C62D5"/>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291C"/>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91C"/>
    <w:rsid w:val="00967F78"/>
    <w:rsid w:val="00970C17"/>
    <w:rsid w:val="00971732"/>
    <w:rsid w:val="00972A26"/>
    <w:rsid w:val="00973C55"/>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97BE4"/>
    <w:rsid w:val="009A0CB9"/>
    <w:rsid w:val="009A4472"/>
    <w:rsid w:val="009A50F2"/>
    <w:rsid w:val="009A5C09"/>
    <w:rsid w:val="009A723F"/>
    <w:rsid w:val="009B0CB8"/>
    <w:rsid w:val="009B2876"/>
    <w:rsid w:val="009B3202"/>
    <w:rsid w:val="009B4732"/>
    <w:rsid w:val="009B5355"/>
    <w:rsid w:val="009B5A13"/>
    <w:rsid w:val="009B5D2C"/>
    <w:rsid w:val="009B5E85"/>
    <w:rsid w:val="009B7C1E"/>
    <w:rsid w:val="009B7FB8"/>
    <w:rsid w:val="009C018C"/>
    <w:rsid w:val="009C2509"/>
    <w:rsid w:val="009C4FC6"/>
    <w:rsid w:val="009C6CAB"/>
    <w:rsid w:val="009D0054"/>
    <w:rsid w:val="009D0A67"/>
    <w:rsid w:val="009D0BDD"/>
    <w:rsid w:val="009D0FFD"/>
    <w:rsid w:val="009D1B85"/>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352"/>
    <w:rsid w:val="00A01DFD"/>
    <w:rsid w:val="00A04DA3"/>
    <w:rsid w:val="00A05C2D"/>
    <w:rsid w:val="00A06278"/>
    <w:rsid w:val="00A06EF1"/>
    <w:rsid w:val="00A0716D"/>
    <w:rsid w:val="00A07274"/>
    <w:rsid w:val="00A0733D"/>
    <w:rsid w:val="00A10A7C"/>
    <w:rsid w:val="00A13AEC"/>
    <w:rsid w:val="00A141B5"/>
    <w:rsid w:val="00A14EA1"/>
    <w:rsid w:val="00A17335"/>
    <w:rsid w:val="00A2064C"/>
    <w:rsid w:val="00A233D2"/>
    <w:rsid w:val="00A23AE3"/>
    <w:rsid w:val="00A240CA"/>
    <w:rsid w:val="00A24485"/>
    <w:rsid w:val="00A2538D"/>
    <w:rsid w:val="00A257F7"/>
    <w:rsid w:val="00A25D42"/>
    <w:rsid w:val="00A2623E"/>
    <w:rsid w:val="00A27277"/>
    <w:rsid w:val="00A27722"/>
    <w:rsid w:val="00A27FB2"/>
    <w:rsid w:val="00A306BF"/>
    <w:rsid w:val="00A309D6"/>
    <w:rsid w:val="00A31753"/>
    <w:rsid w:val="00A31C4C"/>
    <w:rsid w:val="00A332A0"/>
    <w:rsid w:val="00A33CC4"/>
    <w:rsid w:val="00A346EC"/>
    <w:rsid w:val="00A346FD"/>
    <w:rsid w:val="00A3529C"/>
    <w:rsid w:val="00A357F7"/>
    <w:rsid w:val="00A35A4E"/>
    <w:rsid w:val="00A3632A"/>
    <w:rsid w:val="00A364B9"/>
    <w:rsid w:val="00A36D07"/>
    <w:rsid w:val="00A36D9A"/>
    <w:rsid w:val="00A376AA"/>
    <w:rsid w:val="00A40A2B"/>
    <w:rsid w:val="00A42BC4"/>
    <w:rsid w:val="00A4334E"/>
    <w:rsid w:val="00A43640"/>
    <w:rsid w:val="00A43F31"/>
    <w:rsid w:val="00A441CE"/>
    <w:rsid w:val="00A44750"/>
    <w:rsid w:val="00A4494A"/>
    <w:rsid w:val="00A4535D"/>
    <w:rsid w:val="00A46220"/>
    <w:rsid w:val="00A46DA5"/>
    <w:rsid w:val="00A47583"/>
    <w:rsid w:val="00A512D9"/>
    <w:rsid w:val="00A513FD"/>
    <w:rsid w:val="00A51D42"/>
    <w:rsid w:val="00A53695"/>
    <w:rsid w:val="00A54A51"/>
    <w:rsid w:val="00A54C2B"/>
    <w:rsid w:val="00A55E7A"/>
    <w:rsid w:val="00A560A6"/>
    <w:rsid w:val="00A56335"/>
    <w:rsid w:val="00A56B4D"/>
    <w:rsid w:val="00A6110E"/>
    <w:rsid w:val="00A61E93"/>
    <w:rsid w:val="00A6304F"/>
    <w:rsid w:val="00A645CE"/>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486"/>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CCA"/>
    <w:rsid w:val="00AB5DE7"/>
    <w:rsid w:val="00AB6D04"/>
    <w:rsid w:val="00AB6D78"/>
    <w:rsid w:val="00AB72A6"/>
    <w:rsid w:val="00AB7DAA"/>
    <w:rsid w:val="00AC0403"/>
    <w:rsid w:val="00AC0EE2"/>
    <w:rsid w:val="00AC1D1B"/>
    <w:rsid w:val="00AC2218"/>
    <w:rsid w:val="00AC6326"/>
    <w:rsid w:val="00AC67C7"/>
    <w:rsid w:val="00AD029D"/>
    <w:rsid w:val="00AD3AEE"/>
    <w:rsid w:val="00AD44F9"/>
    <w:rsid w:val="00AD724A"/>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55AF"/>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878E4"/>
    <w:rsid w:val="00B90160"/>
    <w:rsid w:val="00B9134A"/>
    <w:rsid w:val="00B91CDD"/>
    <w:rsid w:val="00B92B28"/>
    <w:rsid w:val="00B930A6"/>
    <w:rsid w:val="00B9518C"/>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44F5"/>
    <w:rsid w:val="00C16B79"/>
    <w:rsid w:val="00C17D57"/>
    <w:rsid w:val="00C214AD"/>
    <w:rsid w:val="00C21BD8"/>
    <w:rsid w:val="00C22E48"/>
    <w:rsid w:val="00C24629"/>
    <w:rsid w:val="00C2685C"/>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77FDD"/>
    <w:rsid w:val="00C8197D"/>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1783"/>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85"/>
    <w:rsid w:val="00D049D3"/>
    <w:rsid w:val="00D04E98"/>
    <w:rsid w:val="00D05476"/>
    <w:rsid w:val="00D06517"/>
    <w:rsid w:val="00D06789"/>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37C82"/>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5F9D"/>
    <w:rsid w:val="00DD6B1F"/>
    <w:rsid w:val="00DD759C"/>
    <w:rsid w:val="00DD799E"/>
    <w:rsid w:val="00DE0AE4"/>
    <w:rsid w:val="00DE0BB8"/>
    <w:rsid w:val="00DE3399"/>
    <w:rsid w:val="00DE41DB"/>
    <w:rsid w:val="00DF27E2"/>
    <w:rsid w:val="00DF2896"/>
    <w:rsid w:val="00DF2A4F"/>
    <w:rsid w:val="00DF507B"/>
    <w:rsid w:val="00DF637A"/>
    <w:rsid w:val="00DF74C6"/>
    <w:rsid w:val="00DF798A"/>
    <w:rsid w:val="00E00B59"/>
    <w:rsid w:val="00E01E62"/>
    <w:rsid w:val="00E029A1"/>
    <w:rsid w:val="00E02D97"/>
    <w:rsid w:val="00E0362D"/>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1788"/>
    <w:rsid w:val="00E22DAB"/>
    <w:rsid w:val="00E2565F"/>
    <w:rsid w:val="00E25FE0"/>
    <w:rsid w:val="00E305D4"/>
    <w:rsid w:val="00E31B1C"/>
    <w:rsid w:val="00E33C22"/>
    <w:rsid w:val="00E33D18"/>
    <w:rsid w:val="00E348F2"/>
    <w:rsid w:val="00E34A48"/>
    <w:rsid w:val="00E3574E"/>
    <w:rsid w:val="00E363D5"/>
    <w:rsid w:val="00E36957"/>
    <w:rsid w:val="00E373F8"/>
    <w:rsid w:val="00E37982"/>
    <w:rsid w:val="00E379D9"/>
    <w:rsid w:val="00E41376"/>
    <w:rsid w:val="00E42FC6"/>
    <w:rsid w:val="00E43F1F"/>
    <w:rsid w:val="00E4494C"/>
    <w:rsid w:val="00E45B25"/>
    <w:rsid w:val="00E46290"/>
    <w:rsid w:val="00E502BA"/>
    <w:rsid w:val="00E520E3"/>
    <w:rsid w:val="00E5360E"/>
    <w:rsid w:val="00E617B0"/>
    <w:rsid w:val="00E6205C"/>
    <w:rsid w:val="00E6252B"/>
    <w:rsid w:val="00E64653"/>
    <w:rsid w:val="00E65BBF"/>
    <w:rsid w:val="00E65EDF"/>
    <w:rsid w:val="00E66246"/>
    <w:rsid w:val="00E66729"/>
    <w:rsid w:val="00E66765"/>
    <w:rsid w:val="00E67A36"/>
    <w:rsid w:val="00E71A92"/>
    <w:rsid w:val="00E71C71"/>
    <w:rsid w:val="00E71CC7"/>
    <w:rsid w:val="00E7204A"/>
    <w:rsid w:val="00E73BFC"/>
    <w:rsid w:val="00E746D4"/>
    <w:rsid w:val="00E749A3"/>
    <w:rsid w:val="00E749A5"/>
    <w:rsid w:val="00E74D1E"/>
    <w:rsid w:val="00E75779"/>
    <w:rsid w:val="00E7641F"/>
    <w:rsid w:val="00E77891"/>
    <w:rsid w:val="00E811D2"/>
    <w:rsid w:val="00E82044"/>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1CEC"/>
    <w:rsid w:val="00EB2A53"/>
    <w:rsid w:val="00EB3AD6"/>
    <w:rsid w:val="00EB51AA"/>
    <w:rsid w:val="00EB6291"/>
    <w:rsid w:val="00EB6AA4"/>
    <w:rsid w:val="00EB7344"/>
    <w:rsid w:val="00EB7898"/>
    <w:rsid w:val="00EB795C"/>
    <w:rsid w:val="00EC402D"/>
    <w:rsid w:val="00EC4EF1"/>
    <w:rsid w:val="00EC6BAE"/>
    <w:rsid w:val="00ED041C"/>
    <w:rsid w:val="00ED0447"/>
    <w:rsid w:val="00ED287D"/>
    <w:rsid w:val="00ED3295"/>
    <w:rsid w:val="00ED4E5C"/>
    <w:rsid w:val="00ED7113"/>
    <w:rsid w:val="00ED7B5A"/>
    <w:rsid w:val="00EE1004"/>
    <w:rsid w:val="00EE2E38"/>
    <w:rsid w:val="00EE45E5"/>
    <w:rsid w:val="00EE4733"/>
    <w:rsid w:val="00EE4C5E"/>
    <w:rsid w:val="00EE547A"/>
    <w:rsid w:val="00EE582B"/>
    <w:rsid w:val="00EE7894"/>
    <w:rsid w:val="00EF0969"/>
    <w:rsid w:val="00EF11E0"/>
    <w:rsid w:val="00EF22DD"/>
    <w:rsid w:val="00EF4143"/>
    <w:rsid w:val="00EF62FC"/>
    <w:rsid w:val="00EF7252"/>
    <w:rsid w:val="00F00EF4"/>
    <w:rsid w:val="00F021F4"/>
    <w:rsid w:val="00F02833"/>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0758"/>
    <w:rsid w:val="00F232A6"/>
    <w:rsid w:val="00F23F40"/>
    <w:rsid w:val="00F251AF"/>
    <w:rsid w:val="00F25526"/>
    <w:rsid w:val="00F26B20"/>
    <w:rsid w:val="00F270E6"/>
    <w:rsid w:val="00F30DB5"/>
    <w:rsid w:val="00F32107"/>
    <w:rsid w:val="00F3271C"/>
    <w:rsid w:val="00F32826"/>
    <w:rsid w:val="00F337DD"/>
    <w:rsid w:val="00F33E31"/>
    <w:rsid w:val="00F40BF9"/>
    <w:rsid w:val="00F415FB"/>
    <w:rsid w:val="00F43740"/>
    <w:rsid w:val="00F43D0D"/>
    <w:rsid w:val="00F43EAE"/>
    <w:rsid w:val="00F45AC0"/>
    <w:rsid w:val="00F467BE"/>
    <w:rsid w:val="00F4702D"/>
    <w:rsid w:val="00F476C6"/>
    <w:rsid w:val="00F47BFB"/>
    <w:rsid w:val="00F501FE"/>
    <w:rsid w:val="00F50E8F"/>
    <w:rsid w:val="00F53BE1"/>
    <w:rsid w:val="00F56293"/>
    <w:rsid w:val="00F568BE"/>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889"/>
    <w:rsid w:val="00F81941"/>
    <w:rsid w:val="00F8226F"/>
    <w:rsid w:val="00F905AB"/>
    <w:rsid w:val="00F954A3"/>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2E1"/>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E63300"/>
    <w:rsid w:val="03406D51"/>
    <w:rsid w:val="03791753"/>
    <w:rsid w:val="05B517B2"/>
    <w:rsid w:val="0666393D"/>
    <w:rsid w:val="078D73D6"/>
    <w:rsid w:val="07D33D16"/>
    <w:rsid w:val="0897324B"/>
    <w:rsid w:val="08DA64FD"/>
    <w:rsid w:val="09637941"/>
    <w:rsid w:val="0ABD080F"/>
    <w:rsid w:val="0B675B31"/>
    <w:rsid w:val="0BDF51D7"/>
    <w:rsid w:val="0C3615C8"/>
    <w:rsid w:val="0C4861BD"/>
    <w:rsid w:val="0C7E7AA1"/>
    <w:rsid w:val="0CB47CA0"/>
    <w:rsid w:val="0CFE3A2E"/>
    <w:rsid w:val="0D873213"/>
    <w:rsid w:val="0D9425DE"/>
    <w:rsid w:val="0D99361C"/>
    <w:rsid w:val="0F533C3C"/>
    <w:rsid w:val="0FD2175C"/>
    <w:rsid w:val="107D340A"/>
    <w:rsid w:val="108D683E"/>
    <w:rsid w:val="10EB4170"/>
    <w:rsid w:val="10F05838"/>
    <w:rsid w:val="10FA0304"/>
    <w:rsid w:val="113C24CA"/>
    <w:rsid w:val="115832F0"/>
    <w:rsid w:val="119D0D41"/>
    <w:rsid w:val="11D57EAE"/>
    <w:rsid w:val="12050067"/>
    <w:rsid w:val="12162C3B"/>
    <w:rsid w:val="124A70DD"/>
    <w:rsid w:val="130F1D58"/>
    <w:rsid w:val="146723C1"/>
    <w:rsid w:val="14896182"/>
    <w:rsid w:val="155010AB"/>
    <w:rsid w:val="15572C10"/>
    <w:rsid w:val="15737A45"/>
    <w:rsid w:val="1584594C"/>
    <w:rsid w:val="15907301"/>
    <w:rsid w:val="15A069B5"/>
    <w:rsid w:val="15A90346"/>
    <w:rsid w:val="15B24E31"/>
    <w:rsid w:val="16AA09BD"/>
    <w:rsid w:val="17652C65"/>
    <w:rsid w:val="17833DE3"/>
    <w:rsid w:val="195E16BF"/>
    <w:rsid w:val="19775424"/>
    <w:rsid w:val="1A241EC0"/>
    <w:rsid w:val="1A4A161C"/>
    <w:rsid w:val="1A6702D4"/>
    <w:rsid w:val="1ABE0FDB"/>
    <w:rsid w:val="1AE96A89"/>
    <w:rsid w:val="1B455918"/>
    <w:rsid w:val="1C121D57"/>
    <w:rsid w:val="1C4A137C"/>
    <w:rsid w:val="1C8F1DE9"/>
    <w:rsid w:val="1D4F5E2D"/>
    <w:rsid w:val="1DA871CA"/>
    <w:rsid w:val="1EEE6678"/>
    <w:rsid w:val="1F11313D"/>
    <w:rsid w:val="1F956998"/>
    <w:rsid w:val="20DC5C02"/>
    <w:rsid w:val="20DE7ECC"/>
    <w:rsid w:val="20FE711F"/>
    <w:rsid w:val="21A70E96"/>
    <w:rsid w:val="225E4DAF"/>
    <w:rsid w:val="22891E2D"/>
    <w:rsid w:val="22A743B8"/>
    <w:rsid w:val="22D33607"/>
    <w:rsid w:val="23FD2509"/>
    <w:rsid w:val="241B0EAD"/>
    <w:rsid w:val="243943F8"/>
    <w:rsid w:val="24E05430"/>
    <w:rsid w:val="267A7579"/>
    <w:rsid w:val="26EB0D68"/>
    <w:rsid w:val="272231F7"/>
    <w:rsid w:val="27961F1E"/>
    <w:rsid w:val="27AD7C03"/>
    <w:rsid w:val="28AF54B9"/>
    <w:rsid w:val="28C46277"/>
    <w:rsid w:val="29062B05"/>
    <w:rsid w:val="29127A38"/>
    <w:rsid w:val="2A1640AA"/>
    <w:rsid w:val="2AAA7342"/>
    <w:rsid w:val="2AB43BC5"/>
    <w:rsid w:val="2AEF5917"/>
    <w:rsid w:val="2B556F15"/>
    <w:rsid w:val="2B7F4BC3"/>
    <w:rsid w:val="2BC67CA0"/>
    <w:rsid w:val="2BF808D8"/>
    <w:rsid w:val="2CDA27B9"/>
    <w:rsid w:val="2CE81BAF"/>
    <w:rsid w:val="2D052A97"/>
    <w:rsid w:val="2DAC05D8"/>
    <w:rsid w:val="2DE728EA"/>
    <w:rsid w:val="2E726843"/>
    <w:rsid w:val="2EDC02FF"/>
    <w:rsid w:val="2EE87C86"/>
    <w:rsid w:val="2EEC5388"/>
    <w:rsid w:val="3160503C"/>
    <w:rsid w:val="3172033E"/>
    <w:rsid w:val="3227588C"/>
    <w:rsid w:val="32295044"/>
    <w:rsid w:val="325F6558"/>
    <w:rsid w:val="331653E5"/>
    <w:rsid w:val="3316667F"/>
    <w:rsid w:val="341C30A3"/>
    <w:rsid w:val="34BF0E0C"/>
    <w:rsid w:val="351529A9"/>
    <w:rsid w:val="355A74E9"/>
    <w:rsid w:val="357239A1"/>
    <w:rsid w:val="35FD1F7A"/>
    <w:rsid w:val="36616918"/>
    <w:rsid w:val="366D672C"/>
    <w:rsid w:val="36E13A87"/>
    <w:rsid w:val="36E27034"/>
    <w:rsid w:val="36E3150F"/>
    <w:rsid w:val="3836614A"/>
    <w:rsid w:val="384A4707"/>
    <w:rsid w:val="385D644E"/>
    <w:rsid w:val="38EB51E5"/>
    <w:rsid w:val="38F33167"/>
    <w:rsid w:val="39C83C69"/>
    <w:rsid w:val="39CE5E1D"/>
    <w:rsid w:val="3A9701E9"/>
    <w:rsid w:val="3B3222CB"/>
    <w:rsid w:val="3B4244C5"/>
    <w:rsid w:val="3C003247"/>
    <w:rsid w:val="3C8E6F2D"/>
    <w:rsid w:val="3CD46C0C"/>
    <w:rsid w:val="3D365577"/>
    <w:rsid w:val="3D462C5C"/>
    <w:rsid w:val="3D6145DC"/>
    <w:rsid w:val="3D8C3C51"/>
    <w:rsid w:val="3E5E0082"/>
    <w:rsid w:val="3EDB4EA4"/>
    <w:rsid w:val="3F9F3463"/>
    <w:rsid w:val="3FC31914"/>
    <w:rsid w:val="404B5C4A"/>
    <w:rsid w:val="405D6728"/>
    <w:rsid w:val="40FD6FDA"/>
    <w:rsid w:val="41110191"/>
    <w:rsid w:val="414A37BB"/>
    <w:rsid w:val="4152069B"/>
    <w:rsid w:val="41B45A04"/>
    <w:rsid w:val="42643A73"/>
    <w:rsid w:val="42AA1012"/>
    <w:rsid w:val="43162980"/>
    <w:rsid w:val="43FB66E3"/>
    <w:rsid w:val="4487180C"/>
    <w:rsid w:val="44DC7F4B"/>
    <w:rsid w:val="45651876"/>
    <w:rsid w:val="4588468D"/>
    <w:rsid w:val="466F6CEB"/>
    <w:rsid w:val="46AA377D"/>
    <w:rsid w:val="46FD18E3"/>
    <w:rsid w:val="481553CE"/>
    <w:rsid w:val="49320400"/>
    <w:rsid w:val="49363676"/>
    <w:rsid w:val="4953046D"/>
    <w:rsid w:val="49713AA7"/>
    <w:rsid w:val="499A2688"/>
    <w:rsid w:val="49D47D5A"/>
    <w:rsid w:val="49F62026"/>
    <w:rsid w:val="4A4B48E3"/>
    <w:rsid w:val="4B1A7369"/>
    <w:rsid w:val="4B5137BF"/>
    <w:rsid w:val="4C365A00"/>
    <w:rsid w:val="4D774E55"/>
    <w:rsid w:val="4DA86B45"/>
    <w:rsid w:val="4E0568AD"/>
    <w:rsid w:val="4E3720DD"/>
    <w:rsid w:val="4F510F39"/>
    <w:rsid w:val="4FAF38AA"/>
    <w:rsid w:val="4FCA0A6B"/>
    <w:rsid w:val="51497070"/>
    <w:rsid w:val="51E025FE"/>
    <w:rsid w:val="52FD675A"/>
    <w:rsid w:val="532B7AD5"/>
    <w:rsid w:val="535E31AE"/>
    <w:rsid w:val="53D80FA7"/>
    <w:rsid w:val="540D674C"/>
    <w:rsid w:val="542D758B"/>
    <w:rsid w:val="5448002A"/>
    <w:rsid w:val="5473349C"/>
    <w:rsid w:val="54A3797A"/>
    <w:rsid w:val="54B6223B"/>
    <w:rsid w:val="54E15A0F"/>
    <w:rsid w:val="55344B23"/>
    <w:rsid w:val="561225E1"/>
    <w:rsid w:val="561510AB"/>
    <w:rsid w:val="56446FD4"/>
    <w:rsid w:val="56614D70"/>
    <w:rsid w:val="56732DC5"/>
    <w:rsid w:val="56C21B98"/>
    <w:rsid w:val="57360F05"/>
    <w:rsid w:val="581F495D"/>
    <w:rsid w:val="58484116"/>
    <w:rsid w:val="58DA78C0"/>
    <w:rsid w:val="58E017CC"/>
    <w:rsid w:val="59C5401B"/>
    <w:rsid w:val="5A770570"/>
    <w:rsid w:val="5AC859BF"/>
    <w:rsid w:val="5B4C17F1"/>
    <w:rsid w:val="5C0F2072"/>
    <w:rsid w:val="5CFC1D50"/>
    <w:rsid w:val="5DB20C5F"/>
    <w:rsid w:val="5DE51E64"/>
    <w:rsid w:val="5E6C25B6"/>
    <w:rsid w:val="5E84123F"/>
    <w:rsid w:val="5F0028BB"/>
    <w:rsid w:val="5F192F04"/>
    <w:rsid w:val="5F2528F6"/>
    <w:rsid w:val="5F9764C2"/>
    <w:rsid w:val="603300A7"/>
    <w:rsid w:val="606C3FBA"/>
    <w:rsid w:val="607E0927"/>
    <w:rsid w:val="60D968DA"/>
    <w:rsid w:val="60F41422"/>
    <w:rsid w:val="618B6FF9"/>
    <w:rsid w:val="619D5BCC"/>
    <w:rsid w:val="6233128F"/>
    <w:rsid w:val="62635DDC"/>
    <w:rsid w:val="62FE3555"/>
    <w:rsid w:val="63D7368B"/>
    <w:rsid w:val="643F2CF9"/>
    <w:rsid w:val="657A0549"/>
    <w:rsid w:val="665A104A"/>
    <w:rsid w:val="66ED444E"/>
    <w:rsid w:val="67484273"/>
    <w:rsid w:val="68485C65"/>
    <w:rsid w:val="68A603CF"/>
    <w:rsid w:val="69446F6F"/>
    <w:rsid w:val="69E27B06"/>
    <w:rsid w:val="69EA623B"/>
    <w:rsid w:val="6A0F3694"/>
    <w:rsid w:val="6A5445FC"/>
    <w:rsid w:val="6A5C1E75"/>
    <w:rsid w:val="6A62486A"/>
    <w:rsid w:val="6AB76CFB"/>
    <w:rsid w:val="6ABA08C1"/>
    <w:rsid w:val="6AF208ED"/>
    <w:rsid w:val="6BC1702A"/>
    <w:rsid w:val="6C282248"/>
    <w:rsid w:val="6CBD55AC"/>
    <w:rsid w:val="6DE636A7"/>
    <w:rsid w:val="6DE86594"/>
    <w:rsid w:val="6E5C2511"/>
    <w:rsid w:val="725831A5"/>
    <w:rsid w:val="731A6C33"/>
    <w:rsid w:val="73607DE9"/>
    <w:rsid w:val="73711235"/>
    <w:rsid w:val="753E278B"/>
    <w:rsid w:val="75BE6EB5"/>
    <w:rsid w:val="75C06A27"/>
    <w:rsid w:val="75ED1131"/>
    <w:rsid w:val="7815375E"/>
    <w:rsid w:val="781D76EB"/>
    <w:rsid w:val="790D6252"/>
    <w:rsid w:val="795F4286"/>
    <w:rsid w:val="79EE1472"/>
    <w:rsid w:val="7AA716F4"/>
    <w:rsid w:val="7AE40810"/>
    <w:rsid w:val="7AF20495"/>
    <w:rsid w:val="7B0749C7"/>
    <w:rsid w:val="7BBB6C68"/>
    <w:rsid w:val="7BF24BF0"/>
    <w:rsid w:val="7C574749"/>
    <w:rsid w:val="7C8E2CF6"/>
    <w:rsid w:val="7C967B8B"/>
    <w:rsid w:val="7CD015B7"/>
    <w:rsid w:val="7D0F70B9"/>
    <w:rsid w:val="7E4931C0"/>
    <w:rsid w:val="7E656B03"/>
    <w:rsid w:val="7E7248EE"/>
    <w:rsid w:val="7EEF6C2A"/>
    <w:rsid w:val="7F074C20"/>
    <w:rsid w:val="7F363A3A"/>
    <w:rsid w:val="7F67131F"/>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30"/>
    <w:qFormat/>
    <w:uiPriority w:val="99"/>
    <w:pPr>
      <w:jc w:val="left"/>
    </w:pPr>
    <w:rPr>
      <w:sz w:val="24"/>
      <w:szCs w:val="20"/>
    </w:rPr>
  </w:style>
  <w:style w:type="paragraph" w:styleId="6">
    <w:name w:val="Body Text"/>
    <w:basedOn w:val="1"/>
    <w:link w:val="49"/>
    <w:unhideWhenUsed/>
    <w:qFormat/>
    <w:locked/>
    <w:uiPriority w:val="99"/>
    <w:pPr>
      <w:spacing w:after="120"/>
    </w:pPr>
  </w:style>
  <w:style w:type="paragraph" w:styleId="7">
    <w:name w:val="Body Text Indent"/>
    <w:basedOn w:val="1"/>
    <w:link w:val="31"/>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2"/>
    <w:qFormat/>
    <w:uiPriority w:val="0"/>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7"/>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locked/>
    <w:uiPriority w:val="0"/>
  </w:style>
  <w:style w:type="character" w:styleId="22">
    <w:name w:val="FollowedHyperlink"/>
    <w:basedOn w:val="19"/>
    <w:semiHidden/>
    <w:unhideWhenUsed/>
    <w:qFormat/>
    <w:locked/>
    <w:uiPriority w:val="99"/>
    <w:rPr>
      <w:color w:val="4D7AD8"/>
      <w:sz w:val="18"/>
      <w:szCs w:val="18"/>
      <w:u w:val="none"/>
    </w:rPr>
  </w:style>
  <w:style w:type="character" w:styleId="23">
    <w:name w:val="HTML Definition"/>
    <w:basedOn w:val="19"/>
    <w:semiHidden/>
    <w:unhideWhenUsed/>
    <w:qFormat/>
    <w:locked/>
    <w:uiPriority w:val="99"/>
    <w:rPr>
      <w:i/>
      <w:iCs/>
    </w:rPr>
  </w:style>
  <w:style w:type="character" w:styleId="24">
    <w:name w:val="Hyperlink"/>
    <w:qFormat/>
    <w:uiPriority w:val="99"/>
    <w:rPr>
      <w:rFonts w:cs="Times New Roman"/>
      <w:color w:val="0563C1"/>
      <w:u w:val="single"/>
    </w:rPr>
  </w:style>
  <w:style w:type="character" w:styleId="25">
    <w:name w:val="HTML Code"/>
    <w:basedOn w:val="19"/>
    <w:semiHidden/>
    <w:unhideWhenUsed/>
    <w:qFormat/>
    <w:locked/>
    <w:uiPriority w:val="99"/>
    <w:rPr>
      <w:rFonts w:ascii="Consolas" w:hAnsi="Consolas" w:eastAsia="Consolas" w:cs="Consolas"/>
      <w:color w:val="666666"/>
      <w:sz w:val="21"/>
      <w:szCs w:val="21"/>
    </w:rPr>
  </w:style>
  <w:style w:type="character" w:styleId="26">
    <w:name w:val="annotation reference"/>
    <w:basedOn w:val="19"/>
    <w:qFormat/>
    <w:uiPriority w:val="99"/>
    <w:rPr>
      <w:rFonts w:cs="Times New Roman"/>
      <w:sz w:val="21"/>
    </w:rPr>
  </w:style>
  <w:style w:type="character" w:styleId="27">
    <w:name w:val="HTML Keyboard"/>
    <w:basedOn w:val="19"/>
    <w:semiHidden/>
    <w:unhideWhenUsed/>
    <w:qFormat/>
    <w:locked/>
    <w:uiPriority w:val="99"/>
    <w:rPr>
      <w:rFonts w:hint="default" w:ascii="Consolas" w:hAnsi="Consolas" w:eastAsia="Consolas" w:cs="Consolas"/>
      <w:sz w:val="21"/>
      <w:szCs w:val="21"/>
    </w:rPr>
  </w:style>
  <w:style w:type="character" w:styleId="28">
    <w:name w:val="HTML Sample"/>
    <w:basedOn w:val="19"/>
    <w:semiHidden/>
    <w:unhideWhenUsed/>
    <w:qFormat/>
    <w:locked/>
    <w:uiPriority w:val="99"/>
    <w:rPr>
      <w:rFonts w:hint="default" w:ascii="Consolas" w:hAnsi="Consolas" w:eastAsia="Consolas" w:cs="Consolas"/>
      <w:sz w:val="21"/>
      <w:szCs w:val="21"/>
    </w:rPr>
  </w:style>
  <w:style w:type="character" w:customStyle="1" w:styleId="29">
    <w:name w:val="标题 1 Char"/>
    <w:link w:val="3"/>
    <w:qFormat/>
    <w:locked/>
    <w:uiPriority w:val="99"/>
    <w:rPr>
      <w:rFonts w:cs="Times New Roman"/>
      <w:b/>
      <w:kern w:val="44"/>
      <w:sz w:val="44"/>
    </w:rPr>
  </w:style>
  <w:style w:type="character" w:customStyle="1" w:styleId="30">
    <w:name w:val="批注文字 Char"/>
    <w:link w:val="5"/>
    <w:qFormat/>
    <w:locked/>
    <w:uiPriority w:val="99"/>
    <w:rPr>
      <w:rFonts w:cs="Times New Roman"/>
      <w:kern w:val="2"/>
      <w:sz w:val="24"/>
    </w:rPr>
  </w:style>
  <w:style w:type="character" w:customStyle="1" w:styleId="31">
    <w:name w:val="正文文本缩进 Char"/>
    <w:link w:val="7"/>
    <w:qFormat/>
    <w:locked/>
    <w:uiPriority w:val="99"/>
    <w:rPr>
      <w:rFonts w:ascii="等线" w:eastAsia="等线" w:cs="Times New Roman"/>
      <w:kern w:val="2"/>
      <w:sz w:val="22"/>
    </w:rPr>
  </w:style>
  <w:style w:type="character" w:customStyle="1" w:styleId="32">
    <w:name w:val="纯文本 Char"/>
    <w:link w:val="10"/>
    <w:qFormat/>
    <w:locked/>
    <w:uiPriority w:val="0"/>
    <w:rPr>
      <w:rFonts w:ascii="宋体" w:hAnsi="Courier New" w:cs="Times New Roman"/>
      <w:kern w:val="2"/>
      <w:sz w:val="21"/>
    </w:rPr>
  </w:style>
  <w:style w:type="character" w:customStyle="1" w:styleId="33">
    <w:name w:val="日期 Char"/>
    <w:link w:val="11"/>
    <w:qFormat/>
    <w:locked/>
    <w:uiPriority w:val="99"/>
    <w:rPr>
      <w:rFonts w:cs="Times New Roman"/>
      <w:kern w:val="2"/>
      <w:sz w:val="24"/>
    </w:rPr>
  </w:style>
  <w:style w:type="character" w:customStyle="1" w:styleId="34">
    <w:name w:val="批注框文本 Char"/>
    <w:link w:val="12"/>
    <w:semiHidden/>
    <w:qFormat/>
    <w:locked/>
    <w:uiPriority w:val="99"/>
    <w:rPr>
      <w:rFonts w:cs="Times New Roman"/>
      <w:sz w:val="2"/>
    </w:rPr>
  </w:style>
  <w:style w:type="character" w:customStyle="1" w:styleId="35">
    <w:name w:val="页脚 Char"/>
    <w:link w:val="13"/>
    <w:semiHidden/>
    <w:qFormat/>
    <w:locked/>
    <w:uiPriority w:val="99"/>
    <w:rPr>
      <w:rFonts w:cs="Times New Roman"/>
      <w:sz w:val="18"/>
      <w:szCs w:val="18"/>
    </w:rPr>
  </w:style>
  <w:style w:type="character" w:customStyle="1" w:styleId="36">
    <w:name w:val="页眉 Char"/>
    <w:link w:val="14"/>
    <w:qFormat/>
    <w:locked/>
    <w:uiPriority w:val="99"/>
    <w:rPr>
      <w:rFonts w:cs="Times New Roman"/>
      <w:kern w:val="2"/>
      <w:sz w:val="18"/>
    </w:rPr>
  </w:style>
  <w:style w:type="character" w:customStyle="1" w:styleId="37">
    <w:name w:val="批注主题 Char"/>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出段落 Char"/>
    <w:link w:val="40"/>
    <w:qFormat/>
    <w:locked/>
    <w:uiPriority w:val="0"/>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Char"/>
    <w:link w:val="6"/>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6"/>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8">
    <w:name w:val="首行缩进"/>
    <w:basedOn w:val="1"/>
    <w:qFormat/>
    <w:uiPriority w:val="99"/>
    <w:pPr>
      <w:spacing w:line="360" w:lineRule="auto"/>
      <w:ind w:firstLine="480" w:firstLineChars="200"/>
      <w:jc w:val="left"/>
    </w:pPr>
    <w:rPr>
      <w:rFonts w:ascii="宋体" w:hAnsi="宋体" w:eastAsia="Calibri"/>
      <w:kern w:val="0"/>
      <w:sz w:val="24"/>
      <w:lang w:eastAsia="en-US"/>
    </w:rPr>
  </w:style>
  <w:style w:type="character" w:customStyle="1" w:styleId="59">
    <w:name w:val="button"/>
    <w:basedOn w:val="19"/>
    <w:qFormat/>
    <w:uiPriority w:val="0"/>
  </w:style>
  <w:style w:type="character" w:customStyle="1" w:styleId="60">
    <w:name w:val="button1"/>
    <w:basedOn w:val="19"/>
    <w:qFormat/>
    <w:uiPriority w:val="0"/>
  </w:style>
  <w:style w:type="character" w:customStyle="1" w:styleId="61">
    <w:name w:val="current-node"/>
    <w:basedOn w:val="19"/>
    <w:qFormat/>
    <w:uiPriority w:val="0"/>
    <w:rPr>
      <w:bdr w:val="single" w:color="F5B87B" w:sz="6" w:space="0"/>
      <w:shd w:val="clear" w:color="auto" w:fill="FFE8CC"/>
    </w:rPr>
  </w:style>
  <w:style w:type="character" w:customStyle="1" w:styleId="62">
    <w:name w:val="ant-select-tree-checkbox"/>
    <w:basedOn w:val="19"/>
    <w:qFormat/>
    <w:uiPriority w:val="0"/>
  </w:style>
  <w:style w:type="character" w:customStyle="1" w:styleId="63">
    <w:name w:val="ant-select-tree-iconele"/>
    <w:basedOn w:val="19"/>
    <w:qFormat/>
    <w:uiPriority w:val="0"/>
  </w:style>
  <w:style w:type="character" w:customStyle="1" w:styleId="64">
    <w:name w:val="ant-select-tree-switcher"/>
    <w:basedOn w:val="19"/>
    <w:qFormat/>
    <w:uiPriority w:val="0"/>
  </w:style>
  <w:style w:type="character" w:customStyle="1" w:styleId="65">
    <w:name w:val="cke_colorbox2"/>
    <w:basedOn w:val="19"/>
    <w:qFormat/>
    <w:uiPriority w:val="0"/>
  </w:style>
  <w:style w:type="character" w:customStyle="1" w:styleId="66">
    <w:name w:val="cke_colorbox3"/>
    <w:basedOn w:val="19"/>
    <w:qFormat/>
    <w:uiPriority w:val="0"/>
    <w:rPr>
      <w:bdr w:val="single" w:color="808080" w:sz="6" w:space="0"/>
    </w:rPr>
  </w:style>
  <w:style w:type="character" w:customStyle="1" w:styleId="67">
    <w:name w:val="cke_colorbox4"/>
    <w:basedOn w:val="19"/>
    <w:qFormat/>
    <w:uiPriority w:val="0"/>
  </w:style>
  <w:style w:type="character" w:customStyle="1" w:styleId="68">
    <w:name w:val="cke_colorbox5"/>
    <w:basedOn w:val="19"/>
    <w:qFormat/>
    <w:uiPriority w:val="0"/>
  </w:style>
  <w:style w:type="character" w:customStyle="1" w:styleId="69">
    <w:name w:val="isrevision"/>
    <w:basedOn w:val="19"/>
    <w:qFormat/>
    <w:uiPriority w:val="0"/>
    <w:rPr>
      <w:color w:val="000000"/>
      <w:sz w:val="18"/>
      <w:szCs w:val="18"/>
      <w:bdr w:val="single" w:color="E9E9E9" w:sz="6" w:space="0"/>
      <w:shd w:val="clear" w:color="auto" w:fill="FFFFFF"/>
    </w:rPr>
  </w:style>
  <w:style w:type="character" w:customStyle="1" w:styleId="70">
    <w:name w:val="not-pass-node"/>
    <w:basedOn w:val="19"/>
    <w:qFormat/>
    <w:uiPriority w:val="0"/>
    <w:rPr>
      <w:bdr w:val="single" w:color="5ABD6B" w:sz="6" w:space="0"/>
      <w:shd w:val="clear" w:color="auto" w:fill="BFF3C3"/>
    </w:rPr>
  </w:style>
  <w:style w:type="character" w:customStyle="1" w:styleId="71">
    <w:name w:val="wea-thumbnails-doc-content-subtitle"/>
    <w:basedOn w:val="19"/>
    <w:qFormat/>
    <w:uiPriority w:val="0"/>
    <w:rPr>
      <w:color w:val="9A9A9A"/>
    </w:rPr>
  </w:style>
  <w:style w:type="character" w:customStyle="1" w:styleId="72">
    <w:name w:val="passed-node"/>
    <w:basedOn w:val="19"/>
    <w:qFormat/>
    <w:uiPriority w:val="0"/>
    <w:rPr>
      <w:bdr w:val="single" w:color="49A8D4" w:sz="6" w:space="0"/>
      <w:shd w:val="clear" w:color="auto" w:fill="A9E3FF"/>
    </w:rPr>
  </w:style>
  <w:style w:type="character" w:customStyle="1" w:styleId="73">
    <w:name w:val="auto-pass-node"/>
    <w:basedOn w:val="19"/>
    <w:qFormat/>
    <w:uiPriority w:val="0"/>
    <w:rPr>
      <w:bdr w:val="single" w:color="DC4446" w:sz="6" w:space="0"/>
      <w:shd w:val="clear" w:color="auto" w:fill="A9E2FF"/>
    </w:rPr>
  </w:style>
  <w:style w:type="character" w:customStyle="1" w:styleId="74">
    <w:name w:val="ant-radio+*"/>
    <w:basedOn w:val="19"/>
    <w:qFormat/>
    <w:uiPriority w:val="0"/>
  </w:style>
  <w:style w:type="character" w:customStyle="1" w:styleId="75">
    <w:name w:val="wea-dropdown-triangle2"/>
    <w:basedOn w:val="19"/>
    <w:qFormat/>
    <w:uiPriority w:val="0"/>
  </w:style>
  <w:style w:type="character" w:customStyle="1" w:styleId="76">
    <w:name w:val="first-of-type"/>
    <w:basedOn w:val="19"/>
    <w:qFormat/>
    <w:uiPriority w:val="0"/>
    <w:rPr>
      <w:color w:val="FF0000"/>
    </w:rPr>
  </w:style>
  <w:style w:type="character" w:customStyle="1" w:styleId="77">
    <w:name w:val="first-of-type1"/>
    <w:basedOn w:val="19"/>
    <w:qFormat/>
    <w:uiPriority w:val="0"/>
    <w:rPr>
      <w:color w:val="FF0000"/>
    </w:rPr>
  </w:style>
  <w:style w:type="character" w:customStyle="1" w:styleId="78">
    <w:name w:val="first-of-type2"/>
    <w:basedOn w:val="19"/>
    <w:qFormat/>
    <w:uiPriority w:val="0"/>
    <w:rPr>
      <w:color w:val="FF0000"/>
    </w:rPr>
  </w:style>
  <w:style w:type="character" w:customStyle="1" w:styleId="79">
    <w:name w:val="ant-tree-switcher10"/>
    <w:basedOn w:val="19"/>
    <w:qFormat/>
    <w:uiPriority w:val="0"/>
  </w:style>
  <w:style w:type="character" w:customStyle="1" w:styleId="80">
    <w:name w:val="hover37"/>
    <w:basedOn w:val="19"/>
    <w:qFormat/>
    <w:uiPriority w:val="0"/>
    <w:rPr>
      <w:color w:val="009DFF"/>
    </w:rPr>
  </w:style>
  <w:style w:type="character" w:customStyle="1" w:styleId="81">
    <w:name w:val="hover38"/>
    <w:basedOn w:val="19"/>
    <w:qFormat/>
    <w:uiPriority w:val="0"/>
    <w:rPr>
      <w:color w:val="009DFF"/>
    </w:rPr>
  </w:style>
  <w:style w:type="character" w:customStyle="1" w:styleId="82">
    <w:name w:val="ant-tree-checkbox8"/>
    <w:basedOn w:val="19"/>
    <w:qFormat/>
    <w:uiPriority w:val="0"/>
  </w:style>
  <w:style w:type="character" w:customStyle="1" w:styleId="83">
    <w:name w:val="tmpztreemove_arrow"/>
    <w:basedOn w:val="19"/>
    <w:qFormat/>
    <w:uiPriority w:val="0"/>
  </w:style>
  <w:style w:type="character" w:customStyle="1" w:styleId="84">
    <w:name w:val="cke_path_empty2"/>
    <w:basedOn w:val="19"/>
    <w:qFormat/>
    <w:uiPriority w:val="0"/>
    <w:rPr>
      <w:b/>
      <w:bCs/>
      <w:color w:val="484848"/>
      <w:sz w:val="16"/>
      <w:szCs w:val="16"/>
      <w:u w:val="none"/>
    </w:rPr>
  </w:style>
  <w:style w:type="character" w:customStyle="1" w:styleId="85">
    <w:name w:val="cke_notification_progress"/>
    <w:basedOn w:val="19"/>
    <w:qFormat/>
    <w:uiPriority w:val="0"/>
    <w:rPr>
      <w:shd w:val="clear" w:color="auto" w:fill="0F74A8"/>
    </w:rPr>
  </w:style>
  <w:style w:type="character" w:customStyle="1" w:styleId="86">
    <w:name w:val="ant-tree-iconele"/>
    <w:basedOn w:val="19"/>
    <w:qFormat/>
    <w:uiPriority w:val="0"/>
  </w:style>
  <w:style w:type="character" w:customStyle="1" w:styleId="87">
    <w:name w:val="ant-table-row-expand-icon3"/>
    <w:basedOn w:val="19"/>
    <w:qFormat/>
    <w:uiPriority w:val="0"/>
    <w:rPr>
      <w:vanish/>
    </w:rPr>
  </w:style>
  <w:style w:type="character" w:customStyle="1" w:styleId="88">
    <w:name w:val="disabled4"/>
    <w:basedOn w:val="19"/>
    <w:qFormat/>
    <w:uiPriority w:val="0"/>
    <w:rPr>
      <w:color w:val="AAAAAA"/>
      <w:shd w:val="clear" w:color="auto" w:fill="F7F7F7"/>
    </w:rPr>
  </w:style>
  <w:style w:type="character" w:customStyle="1" w:styleId="89">
    <w:name w:val="cke_dialog_ui_button1"/>
    <w:basedOn w:val="19"/>
    <w:qFormat/>
    <w:uiPriority w:val="0"/>
  </w:style>
  <w:style w:type="character" w:customStyle="1" w:styleId="90">
    <w:name w:val="wf-form-textarea"/>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1843</Words>
  <Characters>10507</Characters>
  <Lines>87</Lines>
  <Paragraphs>24</Paragraphs>
  <TotalTime>21</TotalTime>
  <ScaleCrop>false</ScaleCrop>
  <LinksUpToDate>false</LinksUpToDate>
  <CharactersWithSpaces>12326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2021-11-30T08:07:40Z</dcterms:modified>
  <dc:title>淮海工学院A8-10号楼学生宿舍家具招标书</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7FC3F0B65985409F8D60DF6BF91F500E</vt:lpwstr>
  </property>
</Properties>
</file>