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E257C" w14:textId="77777777" w:rsidR="009C7827" w:rsidRDefault="009C7827">
      <w:pPr>
        <w:adjustRightInd w:val="0"/>
        <w:snapToGrid w:val="0"/>
        <w:spacing w:line="560" w:lineRule="exact"/>
        <w:contextualSpacing/>
        <w:jc w:val="center"/>
        <w:rPr>
          <w:rFonts w:eastAsia="方正小标宋简体"/>
          <w:spacing w:val="6"/>
          <w:sz w:val="44"/>
          <w:szCs w:val="44"/>
        </w:rPr>
      </w:pPr>
    </w:p>
    <w:p w14:paraId="37A18D17" w14:textId="77777777" w:rsidR="0022714B" w:rsidRDefault="00023FA7">
      <w:pPr>
        <w:spacing w:line="560" w:lineRule="exact"/>
        <w:jc w:val="center"/>
        <w:rPr>
          <w:rFonts w:eastAsia="方正小标宋简体"/>
          <w:sz w:val="44"/>
          <w:szCs w:val="44"/>
        </w:rPr>
      </w:pPr>
      <w:r w:rsidRPr="00C227D8">
        <w:rPr>
          <w:rFonts w:eastAsia="方正小标宋简体" w:hint="eastAsia"/>
          <w:sz w:val="44"/>
          <w:szCs w:val="44"/>
        </w:rPr>
        <w:t>南京信息工程大学教学名师评选</w:t>
      </w:r>
    </w:p>
    <w:p w14:paraId="28C0CB82" w14:textId="1C2AF910" w:rsidR="009C7827" w:rsidRPr="00C227D8" w:rsidRDefault="00023FA7">
      <w:pPr>
        <w:spacing w:line="560" w:lineRule="exact"/>
        <w:jc w:val="center"/>
        <w:rPr>
          <w:rFonts w:eastAsia="方正小标宋简体"/>
          <w:sz w:val="44"/>
          <w:szCs w:val="44"/>
        </w:rPr>
      </w:pPr>
      <w:r w:rsidRPr="00C227D8">
        <w:rPr>
          <w:rFonts w:eastAsia="方正小标宋简体" w:hint="eastAsia"/>
          <w:sz w:val="44"/>
          <w:szCs w:val="44"/>
        </w:rPr>
        <w:t>及管理办法（修订）</w:t>
      </w:r>
    </w:p>
    <w:p w14:paraId="074BFC51" w14:textId="77777777" w:rsidR="009C7827" w:rsidRDefault="009C7827">
      <w:pPr>
        <w:adjustRightInd w:val="0"/>
        <w:snapToGrid w:val="0"/>
        <w:spacing w:line="560" w:lineRule="exact"/>
        <w:ind w:firstLineChars="200" w:firstLine="420"/>
        <w:jc w:val="center"/>
        <w:textAlignment w:val="center"/>
        <w:rPr>
          <w:rFonts w:ascii="宋体"/>
          <w:color w:val="000000"/>
        </w:rPr>
      </w:pPr>
    </w:p>
    <w:p w14:paraId="091B6AD9" w14:textId="77777777" w:rsidR="009C7827" w:rsidRDefault="00023FA7" w:rsidP="006A5FD8">
      <w:pPr>
        <w:adjustRightInd w:val="0"/>
        <w:snapToGrid w:val="0"/>
        <w:spacing w:line="560" w:lineRule="exact"/>
        <w:ind w:firstLineChars="200" w:firstLine="641"/>
        <w:textAlignment w:val="center"/>
        <w:rPr>
          <w:rFonts w:eastAsia="仿宋_GB2312"/>
          <w:color w:val="000000"/>
          <w:sz w:val="32"/>
          <w:szCs w:val="28"/>
        </w:rPr>
      </w:pPr>
      <w:r>
        <w:rPr>
          <w:rFonts w:eastAsia="仿宋_GB2312" w:hint="eastAsia"/>
          <w:b/>
          <w:color w:val="000000"/>
          <w:sz w:val="32"/>
          <w:szCs w:val="28"/>
        </w:rPr>
        <w:t>第一条</w:t>
      </w:r>
      <w:r>
        <w:rPr>
          <w:rFonts w:eastAsia="仿宋_GB2312"/>
          <w:color w:val="000000"/>
          <w:sz w:val="32"/>
          <w:szCs w:val="28"/>
        </w:rPr>
        <w:t xml:space="preserve">  </w:t>
      </w:r>
      <w:r>
        <w:rPr>
          <w:rFonts w:eastAsia="仿宋_GB2312" w:hint="eastAsia"/>
          <w:color w:val="000000"/>
          <w:sz w:val="32"/>
          <w:szCs w:val="28"/>
        </w:rPr>
        <w:t>为鼓励广大教师从事教育工作的热情，树立教书育人的先进典型，根据《中华人民共和国教师法》、教育部《关于加快建设高水平本科教育全面提高人才培养能力的意见》（教高〔</w:t>
      </w:r>
      <w:r>
        <w:rPr>
          <w:rFonts w:eastAsia="仿宋_GB2312"/>
          <w:color w:val="000000"/>
          <w:sz w:val="32"/>
          <w:szCs w:val="28"/>
        </w:rPr>
        <w:t>20</w:t>
      </w:r>
      <w:r>
        <w:rPr>
          <w:rFonts w:eastAsia="仿宋_GB2312" w:hint="eastAsia"/>
          <w:color w:val="000000"/>
          <w:sz w:val="32"/>
          <w:szCs w:val="28"/>
        </w:rPr>
        <w:t>1</w:t>
      </w:r>
      <w:r>
        <w:rPr>
          <w:rFonts w:eastAsia="仿宋_GB2312"/>
          <w:color w:val="000000"/>
          <w:sz w:val="32"/>
          <w:szCs w:val="28"/>
        </w:rPr>
        <w:t>8</w:t>
      </w:r>
      <w:r>
        <w:rPr>
          <w:rFonts w:eastAsia="仿宋_GB2312" w:hint="eastAsia"/>
          <w:color w:val="000000"/>
          <w:sz w:val="32"/>
          <w:szCs w:val="28"/>
        </w:rPr>
        <w:t>〕</w:t>
      </w:r>
      <w:r>
        <w:rPr>
          <w:rFonts w:eastAsia="仿宋_GB2312" w:hint="eastAsia"/>
          <w:color w:val="000000"/>
          <w:sz w:val="32"/>
          <w:szCs w:val="28"/>
        </w:rPr>
        <w:t>2</w:t>
      </w:r>
      <w:r>
        <w:rPr>
          <w:rFonts w:eastAsia="仿宋_GB2312" w:hint="eastAsia"/>
          <w:color w:val="000000"/>
          <w:sz w:val="32"/>
          <w:szCs w:val="28"/>
        </w:rPr>
        <w:t>号）等文件精神，特制定本办法。</w:t>
      </w:r>
    </w:p>
    <w:p w14:paraId="7BDEBBE1"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第二条</w:t>
      </w:r>
      <w:r>
        <w:rPr>
          <w:rFonts w:eastAsia="仿宋_GB2312"/>
          <w:color w:val="000000"/>
          <w:sz w:val="32"/>
          <w:szCs w:val="28"/>
        </w:rPr>
        <w:t xml:space="preserve">  </w:t>
      </w:r>
      <w:r>
        <w:rPr>
          <w:rFonts w:eastAsia="仿宋_GB2312" w:hint="eastAsia"/>
          <w:color w:val="000000"/>
          <w:sz w:val="32"/>
          <w:szCs w:val="28"/>
        </w:rPr>
        <w:t>评选范围</w:t>
      </w:r>
    </w:p>
    <w:p w14:paraId="1EF8D7AF" w14:textId="3178A101" w:rsidR="009C7827" w:rsidRPr="00A21322" w:rsidRDefault="00A21322" w:rsidP="00A21322">
      <w:pPr>
        <w:adjustRightInd w:val="0"/>
        <w:snapToGrid w:val="0"/>
        <w:spacing w:line="560" w:lineRule="exact"/>
        <w:ind w:leftChars="200" w:left="420"/>
        <w:textAlignment w:val="center"/>
        <w:rPr>
          <w:rFonts w:eastAsia="仿宋_GB2312"/>
          <w:color w:val="000000"/>
          <w:sz w:val="32"/>
          <w:szCs w:val="28"/>
        </w:rPr>
      </w:pPr>
      <w:r>
        <w:rPr>
          <w:rFonts w:eastAsia="仿宋_GB2312" w:hint="eastAsia"/>
          <w:color w:val="000000"/>
          <w:sz w:val="32"/>
          <w:szCs w:val="28"/>
        </w:rPr>
        <w:t>1.</w:t>
      </w:r>
      <w:r w:rsidRPr="00A21322">
        <w:rPr>
          <w:rFonts w:eastAsia="仿宋_GB2312" w:hint="eastAsia"/>
          <w:color w:val="000000"/>
          <w:sz w:val="32"/>
          <w:szCs w:val="28"/>
        </w:rPr>
        <w:t>本办法适用于我校从事普通本科教学工作的所有教师。</w:t>
      </w:r>
      <w:r>
        <w:rPr>
          <w:rFonts w:eastAsia="仿宋_GB2312" w:hint="eastAsia"/>
          <w:color w:val="000000"/>
          <w:sz w:val="32"/>
          <w:szCs w:val="28"/>
        </w:rPr>
        <w:t>2.</w:t>
      </w:r>
      <w:r w:rsidRPr="00A21322">
        <w:rPr>
          <w:rFonts w:eastAsia="仿宋_GB2312" w:hint="eastAsia"/>
          <w:color w:val="000000"/>
          <w:sz w:val="32"/>
          <w:szCs w:val="28"/>
        </w:rPr>
        <w:t>已获评校级及以上教学名师的教师不再参评。</w:t>
      </w:r>
    </w:p>
    <w:p w14:paraId="4B770B46"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第三条</w:t>
      </w:r>
      <w:r>
        <w:rPr>
          <w:rFonts w:eastAsia="仿宋_GB2312"/>
          <w:color w:val="000000"/>
          <w:sz w:val="32"/>
          <w:szCs w:val="28"/>
        </w:rPr>
        <w:t xml:space="preserve">  </w:t>
      </w:r>
      <w:r>
        <w:rPr>
          <w:rFonts w:eastAsia="仿宋_GB2312" w:hint="eastAsia"/>
          <w:color w:val="000000"/>
          <w:sz w:val="32"/>
          <w:szCs w:val="28"/>
        </w:rPr>
        <w:t>评选基本原则</w:t>
      </w:r>
    </w:p>
    <w:p w14:paraId="30F846D6" w14:textId="66E116EB" w:rsidR="009C7827" w:rsidRDefault="002240A1"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1.</w:t>
      </w:r>
      <w:r>
        <w:rPr>
          <w:rFonts w:eastAsia="仿宋_GB2312" w:hint="eastAsia"/>
          <w:color w:val="000000"/>
          <w:sz w:val="32"/>
          <w:szCs w:val="28"/>
        </w:rPr>
        <w:t>以教育教学第一线的教师为评选重点。</w:t>
      </w:r>
    </w:p>
    <w:p w14:paraId="3FC24161" w14:textId="58A1DD13" w:rsidR="009C7827" w:rsidRDefault="002240A1"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2.</w:t>
      </w:r>
      <w:r>
        <w:rPr>
          <w:rFonts w:eastAsia="仿宋_GB2312" w:hint="eastAsia"/>
          <w:color w:val="000000"/>
          <w:sz w:val="32"/>
          <w:szCs w:val="28"/>
        </w:rPr>
        <w:t>严格执行评选条件，择优推荐。</w:t>
      </w:r>
    </w:p>
    <w:p w14:paraId="1A530493" w14:textId="3CE1F1E8" w:rsidR="009C7827" w:rsidRDefault="002240A1"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3.</w:t>
      </w:r>
      <w:r>
        <w:rPr>
          <w:rFonts w:eastAsia="仿宋_GB2312" w:hint="eastAsia"/>
          <w:color w:val="000000"/>
          <w:sz w:val="32"/>
          <w:szCs w:val="28"/>
        </w:rPr>
        <w:t>坚持公开、公平、公正的原则，严格按照规定程序推荐评选。</w:t>
      </w:r>
    </w:p>
    <w:p w14:paraId="7DE3492D" w14:textId="66D0B075" w:rsidR="009C7827" w:rsidRDefault="002240A1"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4.</w:t>
      </w:r>
      <w:r>
        <w:rPr>
          <w:rFonts w:eastAsia="仿宋_GB2312" w:hint="eastAsia"/>
          <w:color w:val="000000"/>
          <w:sz w:val="32"/>
          <w:szCs w:val="28"/>
        </w:rPr>
        <w:t>对申报教师的职业道德、敬业精神、教学工作业绩、课堂教学水平、教研成果等进行全面评价。</w:t>
      </w:r>
    </w:p>
    <w:p w14:paraId="137B3205" w14:textId="7CA78AF7" w:rsidR="009C7827" w:rsidRDefault="002240A1"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5.</w:t>
      </w:r>
      <w:r>
        <w:rPr>
          <w:rFonts w:eastAsia="仿宋_GB2312" w:hint="eastAsia"/>
          <w:color w:val="000000"/>
          <w:sz w:val="32"/>
          <w:szCs w:val="28"/>
        </w:rPr>
        <w:t>精神鼓励和物质奖励相结合，充分发挥评选奖励的激励和导向作用，激励教师教学工作热情，树立教学典型和教学楷模。</w:t>
      </w:r>
    </w:p>
    <w:p w14:paraId="783AA83B"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第四条</w:t>
      </w:r>
      <w:r>
        <w:rPr>
          <w:rFonts w:eastAsia="仿宋_GB2312"/>
          <w:color w:val="000000"/>
          <w:sz w:val="32"/>
          <w:szCs w:val="28"/>
        </w:rPr>
        <w:t xml:space="preserve">  </w:t>
      </w:r>
      <w:r>
        <w:rPr>
          <w:rFonts w:eastAsia="仿宋_GB2312" w:hint="eastAsia"/>
          <w:color w:val="000000"/>
          <w:sz w:val="32"/>
          <w:szCs w:val="28"/>
        </w:rPr>
        <w:t>评选奖项</w:t>
      </w:r>
    </w:p>
    <w:p w14:paraId="7D54C508"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南京信息工程大学教学名师包括</w:t>
      </w:r>
      <w:bookmarkStart w:id="0" w:name="_Hlk162528560"/>
      <w:r>
        <w:rPr>
          <w:rFonts w:eastAsia="仿宋_GB2312" w:hint="eastAsia"/>
          <w:color w:val="000000"/>
          <w:sz w:val="32"/>
          <w:szCs w:val="28"/>
        </w:rPr>
        <w:t>“教学名师”</w:t>
      </w:r>
      <w:bookmarkEnd w:id="0"/>
      <w:r>
        <w:rPr>
          <w:rFonts w:eastAsia="仿宋_GB2312" w:hint="eastAsia"/>
          <w:color w:val="000000"/>
          <w:sz w:val="32"/>
          <w:szCs w:val="28"/>
        </w:rPr>
        <w:t>和“课程思政教学名师”两类，每两年评选一次，其中“教学名师”</w:t>
      </w:r>
      <w:r>
        <w:rPr>
          <w:rFonts w:eastAsia="仿宋_GB2312" w:hint="eastAsia"/>
          <w:color w:val="000000"/>
          <w:sz w:val="32"/>
          <w:szCs w:val="28"/>
        </w:rPr>
        <w:lastRenderedPageBreak/>
        <w:t>不超过</w:t>
      </w:r>
      <w:r>
        <w:rPr>
          <w:rFonts w:eastAsia="仿宋_GB2312" w:hint="eastAsia"/>
          <w:color w:val="000000"/>
          <w:sz w:val="32"/>
          <w:szCs w:val="28"/>
        </w:rPr>
        <w:t>10</w:t>
      </w:r>
      <w:r>
        <w:rPr>
          <w:rFonts w:eastAsia="仿宋_GB2312" w:hint="eastAsia"/>
          <w:color w:val="000000"/>
          <w:sz w:val="32"/>
          <w:szCs w:val="28"/>
        </w:rPr>
        <w:t>名，“课程思政教学名师”不超过</w:t>
      </w:r>
      <w:r>
        <w:rPr>
          <w:rFonts w:eastAsia="仿宋_GB2312" w:hint="eastAsia"/>
          <w:color w:val="000000"/>
          <w:sz w:val="32"/>
          <w:szCs w:val="28"/>
        </w:rPr>
        <w:t>5</w:t>
      </w:r>
      <w:r>
        <w:rPr>
          <w:rFonts w:eastAsia="仿宋_GB2312" w:hint="eastAsia"/>
          <w:color w:val="000000"/>
          <w:sz w:val="32"/>
          <w:szCs w:val="28"/>
        </w:rPr>
        <w:t>名。两类名师之间不重复申报。</w:t>
      </w:r>
    </w:p>
    <w:p w14:paraId="3817CFCC"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第五条</w:t>
      </w:r>
      <w:r>
        <w:rPr>
          <w:rFonts w:eastAsia="仿宋_GB2312" w:hint="eastAsia"/>
          <w:color w:val="000000"/>
          <w:sz w:val="32"/>
          <w:szCs w:val="28"/>
        </w:rPr>
        <w:t xml:space="preserve">  </w:t>
      </w:r>
      <w:r>
        <w:rPr>
          <w:rFonts w:eastAsia="仿宋_GB2312" w:hint="eastAsia"/>
          <w:color w:val="000000"/>
          <w:sz w:val="32"/>
          <w:szCs w:val="28"/>
        </w:rPr>
        <w:t>参评资格和条件</w:t>
      </w:r>
    </w:p>
    <w:p w14:paraId="048BA3BF" w14:textId="0C9DD1C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1</w:t>
      </w:r>
      <w:r>
        <w:rPr>
          <w:rFonts w:eastAsia="仿宋_GB2312"/>
          <w:color w:val="000000"/>
          <w:sz w:val="32"/>
          <w:szCs w:val="28"/>
        </w:rPr>
        <w:t>.</w:t>
      </w:r>
      <w:r>
        <w:rPr>
          <w:rFonts w:eastAsia="仿宋_GB2312" w:hint="eastAsia"/>
          <w:color w:val="000000"/>
          <w:sz w:val="32"/>
          <w:szCs w:val="28"/>
        </w:rPr>
        <w:t>坚持四项基本原则，遵守教师职业道德。有强烈的事业心和无私奉献精神，对教育</w:t>
      </w:r>
      <w:r>
        <w:rPr>
          <w:rFonts w:eastAsia="仿宋_GB2312"/>
          <w:color w:val="000000"/>
          <w:sz w:val="32"/>
          <w:szCs w:val="28"/>
        </w:rPr>
        <w:t>教学</w:t>
      </w:r>
      <w:r>
        <w:rPr>
          <w:rFonts w:eastAsia="仿宋_GB2312" w:hint="eastAsia"/>
          <w:color w:val="000000"/>
          <w:sz w:val="32"/>
          <w:szCs w:val="28"/>
        </w:rPr>
        <w:t>工作认真负责，重视并</w:t>
      </w:r>
      <w:r>
        <w:rPr>
          <w:rFonts w:eastAsia="仿宋_GB2312"/>
          <w:color w:val="000000"/>
          <w:sz w:val="32"/>
          <w:szCs w:val="28"/>
        </w:rPr>
        <w:t>践行</w:t>
      </w:r>
      <w:r>
        <w:rPr>
          <w:rFonts w:eastAsia="仿宋_GB2312" w:hint="eastAsia"/>
          <w:color w:val="000000"/>
          <w:sz w:val="32"/>
          <w:szCs w:val="28"/>
        </w:rPr>
        <w:t>教书育人，为人师表，有良好的师德师风；有师德师风问题及五年内发生教学事故者一票否决。</w:t>
      </w:r>
    </w:p>
    <w:p w14:paraId="7C1599AB" w14:textId="248DD2ED"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2.</w:t>
      </w:r>
      <w:r>
        <w:rPr>
          <w:rFonts w:eastAsia="仿宋_GB2312" w:hint="eastAsia"/>
          <w:color w:val="000000"/>
          <w:sz w:val="32"/>
          <w:szCs w:val="28"/>
        </w:rPr>
        <w:t>热爱高等教育事业，积极参加教育教学工作。具有五年及以上高校教学经历，教学效果好，广受师生赞誉；近五年均承担本科教学任务，每学年至少为本科生完整讲授一门课程，总教学工作量不少于</w:t>
      </w:r>
      <w:r>
        <w:rPr>
          <w:rFonts w:eastAsia="仿宋_GB2312" w:hint="eastAsia"/>
          <w:color w:val="000000"/>
          <w:sz w:val="32"/>
          <w:szCs w:val="28"/>
        </w:rPr>
        <w:t>6</w:t>
      </w:r>
      <w:r>
        <w:rPr>
          <w:rFonts w:eastAsia="仿宋_GB2312"/>
          <w:color w:val="000000"/>
          <w:sz w:val="32"/>
          <w:szCs w:val="28"/>
        </w:rPr>
        <w:t>4</w:t>
      </w:r>
      <w:r>
        <w:rPr>
          <w:rFonts w:eastAsia="仿宋_GB2312" w:hint="eastAsia"/>
          <w:color w:val="000000"/>
          <w:sz w:val="32"/>
          <w:szCs w:val="28"/>
        </w:rPr>
        <w:t>学时</w:t>
      </w:r>
      <w:r>
        <w:rPr>
          <w:rFonts w:eastAsia="仿宋_GB2312" w:hint="eastAsia"/>
          <w:color w:val="000000"/>
          <w:sz w:val="32"/>
          <w:szCs w:val="28"/>
        </w:rPr>
        <w:t>/</w:t>
      </w:r>
      <w:r>
        <w:rPr>
          <w:rFonts w:eastAsia="仿宋_GB2312" w:hint="eastAsia"/>
          <w:color w:val="000000"/>
          <w:sz w:val="32"/>
          <w:szCs w:val="28"/>
        </w:rPr>
        <w:t>学年，督导课堂教学评价出现合格及以下者不得参评。</w:t>
      </w:r>
    </w:p>
    <w:p w14:paraId="63B539AB" w14:textId="6EC3F38B"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3.</w:t>
      </w:r>
      <w:r>
        <w:rPr>
          <w:rFonts w:eastAsia="仿宋_GB2312" w:hint="eastAsia"/>
          <w:color w:val="000000"/>
          <w:sz w:val="32"/>
          <w:szCs w:val="28"/>
        </w:rPr>
        <w:t>积极参加教学研究，倡导</w:t>
      </w:r>
      <w:r>
        <w:rPr>
          <w:rFonts w:eastAsia="仿宋_GB2312"/>
          <w:color w:val="000000"/>
          <w:sz w:val="32"/>
          <w:szCs w:val="28"/>
        </w:rPr>
        <w:t>并</w:t>
      </w:r>
      <w:r>
        <w:rPr>
          <w:rFonts w:eastAsia="仿宋_GB2312" w:hint="eastAsia"/>
          <w:color w:val="000000"/>
          <w:sz w:val="32"/>
          <w:szCs w:val="28"/>
        </w:rPr>
        <w:t>引领</w:t>
      </w:r>
      <w:r>
        <w:rPr>
          <w:rFonts w:eastAsia="仿宋_GB2312"/>
          <w:color w:val="000000"/>
          <w:sz w:val="32"/>
          <w:szCs w:val="28"/>
        </w:rPr>
        <w:t>教学改革</w:t>
      </w:r>
      <w:r>
        <w:rPr>
          <w:rFonts w:eastAsia="仿宋_GB2312" w:hint="eastAsia"/>
          <w:color w:val="000000"/>
          <w:sz w:val="32"/>
          <w:szCs w:val="28"/>
        </w:rPr>
        <w:t>。精心</w:t>
      </w:r>
      <w:r>
        <w:rPr>
          <w:rFonts w:eastAsia="仿宋_GB2312"/>
          <w:color w:val="000000"/>
          <w:sz w:val="32"/>
          <w:szCs w:val="28"/>
        </w:rPr>
        <w:t>组织教学，</w:t>
      </w:r>
      <w:r>
        <w:rPr>
          <w:rFonts w:eastAsia="仿宋_GB2312" w:hint="eastAsia"/>
          <w:color w:val="000000"/>
          <w:sz w:val="32"/>
          <w:szCs w:val="28"/>
        </w:rPr>
        <w:t>探索教学内容和教学方法改革，撰写</w:t>
      </w:r>
      <w:r>
        <w:rPr>
          <w:rFonts w:eastAsia="仿宋_GB2312"/>
          <w:color w:val="000000"/>
          <w:sz w:val="32"/>
          <w:szCs w:val="28"/>
        </w:rPr>
        <w:t>并</w:t>
      </w:r>
      <w:r>
        <w:rPr>
          <w:rFonts w:eastAsia="仿宋_GB2312" w:hint="eastAsia"/>
          <w:color w:val="000000"/>
          <w:sz w:val="32"/>
          <w:szCs w:val="28"/>
        </w:rPr>
        <w:t>发表教学</w:t>
      </w:r>
      <w:r>
        <w:rPr>
          <w:rFonts w:eastAsia="仿宋_GB2312"/>
          <w:color w:val="000000"/>
          <w:sz w:val="32"/>
          <w:szCs w:val="28"/>
        </w:rPr>
        <w:t>研究</w:t>
      </w:r>
      <w:r>
        <w:rPr>
          <w:rFonts w:eastAsia="仿宋_GB2312" w:hint="eastAsia"/>
          <w:color w:val="000000"/>
          <w:sz w:val="32"/>
          <w:szCs w:val="28"/>
        </w:rPr>
        <w:t>论文，具有</w:t>
      </w:r>
      <w:r>
        <w:rPr>
          <w:rFonts w:eastAsia="仿宋_GB2312"/>
          <w:color w:val="000000"/>
          <w:sz w:val="32"/>
          <w:szCs w:val="28"/>
        </w:rPr>
        <w:t>一定的</w:t>
      </w:r>
      <w:r>
        <w:rPr>
          <w:rFonts w:eastAsia="仿宋_GB2312" w:hint="eastAsia"/>
          <w:color w:val="000000"/>
          <w:sz w:val="32"/>
          <w:szCs w:val="28"/>
        </w:rPr>
        <w:t>教研成果产出，善于把科研成果转化为教学内容，起到引领示范作用。</w:t>
      </w:r>
    </w:p>
    <w:p w14:paraId="3A723B66" w14:textId="067DC0D3"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4</w:t>
      </w:r>
      <w:r w:rsidR="00177256">
        <w:rPr>
          <w:rFonts w:eastAsia="仿宋_GB2312" w:hint="eastAsia"/>
          <w:color w:val="000000"/>
          <w:sz w:val="32"/>
          <w:szCs w:val="28"/>
        </w:rPr>
        <w:t>.</w:t>
      </w:r>
      <w:r>
        <w:rPr>
          <w:rFonts w:eastAsia="仿宋_GB2312" w:hint="eastAsia"/>
          <w:color w:val="000000"/>
          <w:sz w:val="32"/>
          <w:szCs w:val="28"/>
        </w:rPr>
        <w:t>参</w:t>
      </w:r>
      <w:r>
        <w:rPr>
          <w:rFonts w:eastAsia="仿宋_GB2312" w:hint="eastAsia"/>
          <w:color w:val="000000"/>
          <w:sz w:val="32"/>
          <w:szCs w:val="28"/>
        </w:rPr>
        <w:t>评“教学名师”的教师，近五年来教育教学方面所取得的成果须至少具备下列条件中的三项：</w:t>
      </w:r>
    </w:p>
    <w:p w14:paraId="4B5D8F92"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1</w:t>
      </w:r>
      <w:r>
        <w:rPr>
          <w:rFonts w:eastAsia="仿宋_GB2312" w:hint="eastAsia"/>
          <w:color w:val="000000"/>
          <w:sz w:val="32"/>
          <w:szCs w:val="28"/>
        </w:rPr>
        <w:t>）国家</w:t>
      </w:r>
      <w:r>
        <w:rPr>
          <w:rFonts w:eastAsia="仿宋_GB2312" w:hint="eastAsia"/>
          <w:color w:val="000000"/>
          <w:sz w:val="32"/>
          <w:szCs w:val="28"/>
        </w:rPr>
        <w:t>/</w:t>
      </w:r>
      <w:r>
        <w:rPr>
          <w:rFonts w:eastAsia="仿宋_GB2312" w:hint="eastAsia"/>
          <w:color w:val="000000"/>
          <w:sz w:val="32"/>
          <w:szCs w:val="28"/>
        </w:rPr>
        <w:t>省优势学科或重点学科或一流专业负责人；</w:t>
      </w:r>
    </w:p>
    <w:p w14:paraId="5F59B3DF"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2</w:t>
      </w:r>
      <w:r>
        <w:rPr>
          <w:rFonts w:eastAsia="仿宋_GB2312" w:hint="eastAsia"/>
          <w:color w:val="000000"/>
          <w:sz w:val="32"/>
          <w:szCs w:val="28"/>
        </w:rPr>
        <w:t>）国家</w:t>
      </w:r>
      <w:r>
        <w:rPr>
          <w:rFonts w:eastAsia="仿宋_GB2312" w:hint="eastAsia"/>
          <w:color w:val="000000"/>
          <w:sz w:val="32"/>
          <w:szCs w:val="28"/>
        </w:rPr>
        <w:t>/</w:t>
      </w:r>
      <w:r>
        <w:rPr>
          <w:rFonts w:eastAsia="仿宋_GB2312" w:hint="eastAsia"/>
          <w:color w:val="000000"/>
          <w:sz w:val="32"/>
          <w:szCs w:val="28"/>
        </w:rPr>
        <w:t>省一流课程负责人；</w:t>
      </w:r>
    </w:p>
    <w:p w14:paraId="0F565811"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3</w:t>
      </w:r>
      <w:r>
        <w:rPr>
          <w:rFonts w:eastAsia="仿宋_GB2312" w:hint="eastAsia"/>
          <w:color w:val="000000"/>
          <w:sz w:val="32"/>
          <w:szCs w:val="28"/>
        </w:rPr>
        <w:t>）省部级以上教学成果奖获得者；</w:t>
      </w:r>
    </w:p>
    <w:p w14:paraId="7E7D46C9"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4</w:t>
      </w:r>
      <w:r>
        <w:rPr>
          <w:rFonts w:eastAsia="仿宋_GB2312" w:hint="eastAsia"/>
          <w:color w:val="000000"/>
          <w:sz w:val="32"/>
          <w:szCs w:val="28"/>
        </w:rPr>
        <w:t>）以第一作者身份在权威期刊上发表论文不少于</w:t>
      </w:r>
      <w:r>
        <w:rPr>
          <w:rFonts w:eastAsia="仿宋_GB2312" w:hint="eastAsia"/>
          <w:color w:val="000000"/>
          <w:sz w:val="32"/>
          <w:szCs w:val="28"/>
        </w:rPr>
        <w:t>1</w:t>
      </w:r>
      <w:r>
        <w:rPr>
          <w:rFonts w:eastAsia="仿宋_GB2312" w:hint="eastAsia"/>
          <w:color w:val="000000"/>
          <w:sz w:val="32"/>
          <w:szCs w:val="28"/>
        </w:rPr>
        <w:t>篇或出版教学专著不少于</w:t>
      </w:r>
      <w:r>
        <w:rPr>
          <w:rFonts w:eastAsia="仿宋_GB2312" w:hint="eastAsia"/>
          <w:color w:val="000000"/>
          <w:sz w:val="32"/>
          <w:szCs w:val="28"/>
        </w:rPr>
        <w:t>1</w:t>
      </w:r>
      <w:r>
        <w:rPr>
          <w:rFonts w:eastAsia="仿宋_GB2312" w:hint="eastAsia"/>
          <w:color w:val="000000"/>
          <w:sz w:val="32"/>
          <w:szCs w:val="28"/>
        </w:rPr>
        <w:t>部或立项省重点教材不少于</w:t>
      </w:r>
      <w:r>
        <w:rPr>
          <w:rFonts w:eastAsia="仿宋_GB2312" w:hint="eastAsia"/>
          <w:color w:val="000000"/>
          <w:sz w:val="32"/>
          <w:szCs w:val="28"/>
        </w:rPr>
        <w:t>1</w:t>
      </w:r>
      <w:r>
        <w:rPr>
          <w:rFonts w:eastAsia="仿宋_GB2312" w:hint="eastAsia"/>
          <w:color w:val="000000"/>
          <w:sz w:val="32"/>
          <w:szCs w:val="28"/>
        </w:rPr>
        <w:t>部；</w:t>
      </w:r>
    </w:p>
    <w:p w14:paraId="27117938"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5</w:t>
      </w:r>
      <w:r>
        <w:rPr>
          <w:rFonts w:eastAsia="仿宋_GB2312" w:hint="eastAsia"/>
          <w:color w:val="000000"/>
          <w:sz w:val="32"/>
          <w:szCs w:val="28"/>
        </w:rPr>
        <w:t>）主持省级及以上教改项目</w:t>
      </w:r>
      <w:r>
        <w:rPr>
          <w:rFonts w:eastAsia="仿宋_GB2312" w:hint="eastAsia"/>
          <w:color w:val="000000"/>
          <w:sz w:val="32"/>
          <w:szCs w:val="28"/>
        </w:rPr>
        <w:t>1</w:t>
      </w:r>
      <w:r>
        <w:rPr>
          <w:rFonts w:eastAsia="仿宋_GB2312" w:hint="eastAsia"/>
          <w:color w:val="000000"/>
          <w:sz w:val="32"/>
          <w:szCs w:val="28"/>
        </w:rPr>
        <w:t>项；</w:t>
      </w:r>
    </w:p>
    <w:p w14:paraId="646417E8"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lastRenderedPageBreak/>
        <w:t>（</w:t>
      </w:r>
      <w:r>
        <w:rPr>
          <w:rFonts w:eastAsia="仿宋_GB2312" w:hint="eastAsia"/>
          <w:color w:val="000000"/>
          <w:sz w:val="32"/>
          <w:szCs w:val="28"/>
        </w:rPr>
        <w:t>6</w:t>
      </w:r>
      <w:r>
        <w:rPr>
          <w:rFonts w:eastAsia="仿宋_GB2312" w:hint="eastAsia"/>
          <w:color w:val="000000"/>
          <w:sz w:val="32"/>
          <w:szCs w:val="28"/>
        </w:rPr>
        <w:t>）“互联网</w:t>
      </w:r>
      <w:r>
        <w:rPr>
          <w:rFonts w:eastAsia="仿宋_GB2312" w:hint="eastAsia"/>
          <w:color w:val="000000"/>
          <w:sz w:val="32"/>
          <w:szCs w:val="28"/>
        </w:rPr>
        <w:t>+</w:t>
      </w:r>
      <w:r>
        <w:rPr>
          <w:rFonts w:eastAsia="仿宋_GB2312" w:hint="eastAsia"/>
          <w:color w:val="000000"/>
          <w:sz w:val="32"/>
          <w:szCs w:val="28"/>
        </w:rPr>
        <w:t>”</w:t>
      </w:r>
      <w:r>
        <w:rPr>
          <w:rFonts w:eastAsia="仿宋_GB2312" w:hint="eastAsia"/>
          <w:color w:val="000000"/>
          <w:sz w:val="32"/>
          <w:szCs w:val="28"/>
        </w:rPr>
        <w:t>/</w:t>
      </w:r>
      <w:r>
        <w:rPr>
          <w:rFonts w:eastAsia="仿宋_GB2312" w:hint="eastAsia"/>
          <w:color w:val="000000"/>
          <w:sz w:val="32"/>
          <w:szCs w:val="28"/>
        </w:rPr>
        <w:t>“挑战杯”国奖项目第一指导教师；</w:t>
      </w:r>
    </w:p>
    <w:p w14:paraId="6EF612D1"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7</w:t>
      </w:r>
      <w:r>
        <w:rPr>
          <w:rFonts w:eastAsia="仿宋_GB2312" w:hint="eastAsia"/>
          <w:color w:val="000000"/>
          <w:sz w:val="32"/>
          <w:szCs w:val="28"/>
        </w:rPr>
        <w:t>）全国</w:t>
      </w:r>
      <w:r>
        <w:rPr>
          <w:rFonts w:eastAsia="仿宋_GB2312" w:hint="eastAsia"/>
          <w:color w:val="000000"/>
          <w:sz w:val="32"/>
          <w:szCs w:val="28"/>
        </w:rPr>
        <w:t>/</w:t>
      </w:r>
      <w:r>
        <w:rPr>
          <w:rFonts w:eastAsia="仿宋_GB2312" w:hint="eastAsia"/>
          <w:color w:val="000000"/>
          <w:sz w:val="32"/>
          <w:szCs w:val="28"/>
        </w:rPr>
        <w:t>省高校教师教学创新大赛</w:t>
      </w:r>
      <w:r>
        <w:rPr>
          <w:rFonts w:eastAsia="仿宋_GB2312" w:hint="eastAsia"/>
          <w:color w:val="000000"/>
          <w:sz w:val="32"/>
          <w:szCs w:val="28"/>
        </w:rPr>
        <w:t>/</w:t>
      </w:r>
      <w:r>
        <w:rPr>
          <w:rFonts w:eastAsia="仿宋_GB2312" w:hint="eastAsia"/>
          <w:color w:val="000000"/>
          <w:sz w:val="32"/>
          <w:szCs w:val="28"/>
        </w:rPr>
        <w:t>高校青年教师教学竞赛获奖者；</w:t>
      </w:r>
    </w:p>
    <w:p w14:paraId="713CDF92"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8</w:t>
      </w:r>
      <w:r>
        <w:rPr>
          <w:rFonts w:eastAsia="仿宋_GB2312" w:hint="eastAsia"/>
          <w:color w:val="000000"/>
          <w:sz w:val="32"/>
          <w:szCs w:val="28"/>
        </w:rPr>
        <w:t>）省优秀本科毕业论文（设计）第一指导老师；</w:t>
      </w:r>
    </w:p>
    <w:p w14:paraId="4759E9C9"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9</w:t>
      </w:r>
      <w:r>
        <w:rPr>
          <w:rFonts w:eastAsia="仿宋_GB2312" w:hint="eastAsia"/>
          <w:color w:val="000000"/>
          <w:sz w:val="32"/>
          <w:szCs w:val="28"/>
        </w:rPr>
        <w:t>）其他突出的省级以上教学荣誉或奖励。</w:t>
      </w:r>
    </w:p>
    <w:p w14:paraId="5F6AA6B3" w14:textId="323A97BD"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5.</w:t>
      </w:r>
      <w:r>
        <w:rPr>
          <w:rFonts w:eastAsia="仿宋_GB2312" w:hint="eastAsia"/>
          <w:color w:val="000000"/>
          <w:sz w:val="32"/>
          <w:szCs w:val="28"/>
        </w:rPr>
        <w:t>参评“课程思政教学名师”的教师，近五年来教育教学方面所取得的成果须至少具备以上“教学名师”条件中的两项，并满足：</w:t>
      </w:r>
    </w:p>
    <w:p w14:paraId="198A0356"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1</w:t>
      </w:r>
      <w:r>
        <w:rPr>
          <w:rFonts w:eastAsia="仿宋_GB2312" w:hint="eastAsia"/>
          <w:color w:val="000000"/>
          <w:sz w:val="32"/>
          <w:szCs w:val="28"/>
        </w:rPr>
        <w:t>）所授课程能结合所在学科专业、所属课程类型的育人要求和特点，深入挖掘蕴含的思政教育资源，优化课程思政内容供给；</w:t>
      </w:r>
    </w:p>
    <w:p w14:paraId="5EAEB9B4"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2</w:t>
      </w:r>
      <w:r>
        <w:rPr>
          <w:rFonts w:eastAsia="仿宋_GB2312" w:hint="eastAsia"/>
          <w:color w:val="000000"/>
          <w:sz w:val="32"/>
          <w:szCs w:val="28"/>
        </w:rPr>
        <w:t>）所授课程注重体现专业特色，注重价值塑造、知识传授与能力培养相统一。将课程思政有机融入教学各环节，达到润物无声的育人效果；</w:t>
      </w:r>
    </w:p>
    <w:p w14:paraId="701728D2"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3</w:t>
      </w:r>
      <w:r>
        <w:rPr>
          <w:rFonts w:eastAsia="仿宋_GB2312" w:hint="eastAsia"/>
          <w:color w:val="000000"/>
          <w:sz w:val="32"/>
          <w:szCs w:val="28"/>
        </w:rPr>
        <w:t>）所授课程获校级及以上“课程思政”示范课程立项；</w:t>
      </w:r>
    </w:p>
    <w:p w14:paraId="4385F8D9"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4</w:t>
      </w:r>
      <w:r>
        <w:rPr>
          <w:rFonts w:eastAsia="仿宋_GB2312" w:hint="eastAsia"/>
          <w:color w:val="000000"/>
          <w:sz w:val="32"/>
          <w:szCs w:val="28"/>
        </w:rPr>
        <w:t>）其他同等条件。</w:t>
      </w:r>
    </w:p>
    <w:p w14:paraId="05A880B7"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第六条</w:t>
      </w:r>
      <w:r>
        <w:rPr>
          <w:rFonts w:eastAsia="仿宋_GB2312"/>
          <w:color w:val="000000"/>
          <w:sz w:val="32"/>
          <w:szCs w:val="28"/>
        </w:rPr>
        <w:t xml:space="preserve">  </w:t>
      </w:r>
      <w:r>
        <w:rPr>
          <w:rFonts w:eastAsia="仿宋_GB2312" w:hint="eastAsia"/>
          <w:color w:val="000000"/>
          <w:sz w:val="32"/>
          <w:szCs w:val="28"/>
        </w:rPr>
        <w:t>评奖程序</w:t>
      </w:r>
    </w:p>
    <w:p w14:paraId="2C5EA4D4" w14:textId="7EB4DECB"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1.</w:t>
      </w:r>
      <w:r>
        <w:rPr>
          <w:rFonts w:eastAsia="仿宋_GB2312" w:hint="eastAsia"/>
          <w:color w:val="000000"/>
          <w:sz w:val="32"/>
          <w:szCs w:val="28"/>
        </w:rPr>
        <w:t>各教学单位根据参评资格和条件组织初选和民主测评，择优推荐至学校，提交《南京信息工程大学教学名师申报表》及相关证明材料、学院推荐教师汇总表。</w:t>
      </w:r>
    </w:p>
    <w:p w14:paraId="45E62345" w14:textId="498C354B"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2.</w:t>
      </w:r>
      <w:r>
        <w:rPr>
          <w:rFonts w:eastAsia="仿宋_GB2312" w:hint="eastAsia"/>
          <w:color w:val="000000"/>
          <w:sz w:val="32"/>
          <w:szCs w:val="28"/>
        </w:rPr>
        <w:t>教师发展与教学评估中心汇总各教学单位的推荐材料，会同相关职能部门审查推荐教师的参评资格，确定参评名单。</w:t>
      </w:r>
    </w:p>
    <w:p w14:paraId="28E3E822" w14:textId="12E54FCB"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3.</w:t>
      </w:r>
      <w:r>
        <w:rPr>
          <w:rFonts w:eastAsia="仿宋_GB2312" w:hint="eastAsia"/>
          <w:color w:val="000000"/>
          <w:sz w:val="32"/>
          <w:szCs w:val="28"/>
        </w:rPr>
        <w:t>教师发展与教学评估中心组织评委专家对参评教师评</w:t>
      </w:r>
      <w:r>
        <w:rPr>
          <w:rFonts w:eastAsia="仿宋_GB2312" w:hint="eastAsia"/>
          <w:color w:val="000000"/>
          <w:sz w:val="32"/>
          <w:szCs w:val="28"/>
        </w:rPr>
        <w:lastRenderedPageBreak/>
        <w:t>审，分别确定拟获“教学名师”和“课程思政教学名师”名单。</w:t>
      </w:r>
    </w:p>
    <w:p w14:paraId="4A4D2091" w14:textId="34BE42D5"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4.</w:t>
      </w:r>
      <w:r>
        <w:rPr>
          <w:rFonts w:eastAsia="仿宋_GB2312" w:hint="eastAsia"/>
          <w:color w:val="000000"/>
          <w:sz w:val="32"/>
          <w:szCs w:val="28"/>
        </w:rPr>
        <w:t>拟获奖名单经主管校长批准，校长办公会审议，在全校范围内公示，公示无异议后正式公布。</w:t>
      </w:r>
    </w:p>
    <w:p w14:paraId="0BE727B5" w14:textId="77777777" w:rsidR="009C7827" w:rsidRDefault="00023FA7" w:rsidP="006A5FD8">
      <w:pPr>
        <w:adjustRightInd w:val="0"/>
        <w:snapToGrid w:val="0"/>
        <w:spacing w:line="560" w:lineRule="exact"/>
        <w:ind w:firstLineChars="200" w:firstLine="641"/>
        <w:textAlignment w:val="center"/>
        <w:rPr>
          <w:rFonts w:eastAsia="仿宋_GB2312"/>
          <w:color w:val="000000"/>
          <w:sz w:val="32"/>
          <w:szCs w:val="28"/>
        </w:rPr>
      </w:pPr>
      <w:r>
        <w:rPr>
          <w:rFonts w:eastAsia="仿宋_GB2312" w:hint="eastAsia"/>
          <w:b/>
          <w:color w:val="000000"/>
          <w:sz w:val="32"/>
          <w:szCs w:val="28"/>
        </w:rPr>
        <w:t>第七条</w:t>
      </w:r>
      <w:r>
        <w:rPr>
          <w:rFonts w:eastAsia="仿宋_GB2312"/>
          <w:color w:val="000000"/>
          <w:sz w:val="32"/>
          <w:szCs w:val="28"/>
        </w:rPr>
        <w:t xml:space="preserve">  </w:t>
      </w:r>
      <w:r>
        <w:rPr>
          <w:rFonts w:eastAsia="仿宋_GB2312" w:hint="eastAsia"/>
          <w:color w:val="000000"/>
          <w:sz w:val="32"/>
          <w:szCs w:val="28"/>
        </w:rPr>
        <w:t>奖励办法</w:t>
      </w:r>
    </w:p>
    <w:p w14:paraId="3DEAF3BD" w14:textId="0A2A399D"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1.</w:t>
      </w:r>
      <w:r>
        <w:rPr>
          <w:rFonts w:eastAsia="仿宋_GB2312" w:hint="eastAsia"/>
          <w:color w:val="000000"/>
          <w:sz w:val="32"/>
          <w:szCs w:val="28"/>
        </w:rPr>
        <w:t>授予获奖教师“教学名师”或“课程思政教学名师”称号，颁发荣誉证书，宣传其教书育人先进事迹。</w:t>
      </w:r>
    </w:p>
    <w:p w14:paraId="79958135" w14:textId="13542B48"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2.</w:t>
      </w:r>
      <w:r>
        <w:rPr>
          <w:rFonts w:eastAsia="仿宋_GB2312" w:hint="eastAsia"/>
          <w:color w:val="000000"/>
          <w:sz w:val="32"/>
          <w:szCs w:val="28"/>
        </w:rPr>
        <w:t>给予一次性奖金奖励，奖金额度由校长办公会研究决定。</w:t>
      </w:r>
    </w:p>
    <w:p w14:paraId="778ACF81" w14:textId="3EACE5C0"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3.</w:t>
      </w:r>
      <w:r>
        <w:rPr>
          <w:rFonts w:eastAsia="仿宋_GB2312" w:hint="eastAsia"/>
          <w:color w:val="000000"/>
          <w:sz w:val="32"/>
          <w:szCs w:val="28"/>
        </w:rPr>
        <w:t>支持获奖教师成立“名师工作室”，配备相应的基础设施，在教改立项、教学改革、教学成果奖培育等方面给予大力支持。</w:t>
      </w:r>
    </w:p>
    <w:p w14:paraId="23476E71"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第八条</w:t>
      </w:r>
      <w:r>
        <w:rPr>
          <w:rFonts w:eastAsia="仿宋_GB2312" w:hint="eastAsia"/>
          <w:color w:val="000000"/>
          <w:sz w:val="32"/>
          <w:szCs w:val="28"/>
        </w:rPr>
        <w:t xml:space="preserve"> </w:t>
      </w:r>
      <w:r>
        <w:rPr>
          <w:rFonts w:eastAsia="仿宋_GB2312"/>
          <w:color w:val="000000"/>
          <w:sz w:val="32"/>
          <w:szCs w:val="28"/>
        </w:rPr>
        <w:t xml:space="preserve"> </w:t>
      </w:r>
      <w:r>
        <w:rPr>
          <w:rFonts w:eastAsia="仿宋_GB2312" w:hint="eastAsia"/>
          <w:color w:val="000000"/>
          <w:sz w:val="32"/>
          <w:szCs w:val="28"/>
        </w:rPr>
        <w:t>管理与考核</w:t>
      </w:r>
    </w:p>
    <w:p w14:paraId="0664B228" w14:textId="56075E8B" w:rsidR="009C7827" w:rsidRDefault="00177256"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1.</w:t>
      </w:r>
      <w:r>
        <w:rPr>
          <w:rFonts w:eastAsia="仿宋_GB2312" w:hint="eastAsia"/>
          <w:color w:val="000000"/>
          <w:sz w:val="32"/>
          <w:szCs w:val="28"/>
        </w:rPr>
        <w:t>教学名师在教育教学方面做好表率，充分发挥示范引领作用，在职期间须做到：</w:t>
      </w:r>
    </w:p>
    <w:p w14:paraId="6013587C"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1</w:t>
      </w:r>
      <w:r>
        <w:rPr>
          <w:rFonts w:eastAsia="仿宋_GB2312" w:hint="eastAsia"/>
          <w:color w:val="000000"/>
          <w:sz w:val="32"/>
          <w:szCs w:val="28"/>
        </w:rPr>
        <w:t>）高质量完成学校和学院分配的教学任务，且教学评价为优；</w:t>
      </w:r>
    </w:p>
    <w:p w14:paraId="6136707A"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2</w:t>
      </w:r>
      <w:r>
        <w:rPr>
          <w:rFonts w:eastAsia="仿宋_GB2312" w:hint="eastAsia"/>
          <w:color w:val="000000"/>
          <w:sz w:val="32"/>
          <w:szCs w:val="28"/>
        </w:rPr>
        <w:t>）主动协助学校和所在学院培养指导青年教师的课程教学和教学改革研究，至少培养指导一名青年教</w:t>
      </w:r>
      <w:r>
        <w:rPr>
          <w:rFonts w:eastAsia="仿宋_GB2312" w:hint="eastAsia"/>
          <w:color w:val="000000"/>
          <w:sz w:val="32"/>
          <w:szCs w:val="28"/>
        </w:rPr>
        <w:t>师，每年在全校范围内至少举行一次以教育教学为主题的讲座或公开观摩教学活动；</w:t>
      </w:r>
    </w:p>
    <w:p w14:paraId="0085D396"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3</w:t>
      </w:r>
      <w:r>
        <w:rPr>
          <w:rFonts w:eastAsia="仿宋_GB2312" w:hint="eastAsia"/>
          <w:color w:val="000000"/>
          <w:sz w:val="32"/>
          <w:szCs w:val="28"/>
        </w:rPr>
        <w:t>）持续参与教学改革，取得新的教学成果，不断提高教学水平，致力于人才培养工作；</w:t>
      </w:r>
    </w:p>
    <w:p w14:paraId="2912DE1C"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4</w:t>
      </w:r>
      <w:r>
        <w:rPr>
          <w:rFonts w:eastAsia="仿宋_GB2312" w:hint="eastAsia"/>
          <w:color w:val="000000"/>
          <w:sz w:val="32"/>
          <w:szCs w:val="28"/>
        </w:rPr>
        <w:t>）开展教学团队建设，发挥传帮带作用，培育教学</w:t>
      </w:r>
      <w:r>
        <w:rPr>
          <w:rFonts w:eastAsia="仿宋_GB2312" w:hint="eastAsia"/>
          <w:color w:val="000000"/>
          <w:sz w:val="32"/>
          <w:szCs w:val="28"/>
        </w:rPr>
        <w:lastRenderedPageBreak/>
        <w:t>新人，帮助教学骨干尽快成长。</w:t>
      </w:r>
    </w:p>
    <w:p w14:paraId="53DFAFFD" w14:textId="7A4DF386" w:rsidR="009C7827" w:rsidRDefault="00177256"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2.</w:t>
      </w:r>
      <w:r>
        <w:rPr>
          <w:rFonts w:eastAsia="仿宋_GB2312"/>
          <w:color w:val="000000"/>
          <w:sz w:val="32"/>
          <w:szCs w:val="28"/>
        </w:rPr>
        <w:t>学校对校级教学名师实行动态管理，已获得校级教学名师荣誉称号的教师，如果</w:t>
      </w:r>
      <w:r>
        <w:rPr>
          <w:rFonts w:eastAsia="仿宋_GB2312" w:hint="eastAsia"/>
          <w:color w:val="000000"/>
          <w:sz w:val="32"/>
          <w:szCs w:val="28"/>
        </w:rPr>
        <w:t>在职</w:t>
      </w:r>
      <w:r>
        <w:rPr>
          <w:rFonts w:eastAsia="仿宋_GB2312"/>
          <w:color w:val="000000"/>
          <w:sz w:val="32"/>
          <w:szCs w:val="28"/>
        </w:rPr>
        <w:t>期间不能继续按照要求开展工作或发生下列有违荣誉称号事项的，学校将取消其荣誉称号。</w:t>
      </w:r>
    </w:p>
    <w:p w14:paraId="476F5DC1"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1</w:t>
      </w:r>
      <w:r>
        <w:rPr>
          <w:rFonts w:eastAsia="仿宋_GB2312" w:hint="eastAsia"/>
          <w:color w:val="000000"/>
          <w:sz w:val="32"/>
          <w:szCs w:val="28"/>
        </w:rPr>
        <w:t>）受党纪、政纪和法律处分者；</w:t>
      </w:r>
    </w:p>
    <w:p w14:paraId="166C995F"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2</w:t>
      </w:r>
      <w:r>
        <w:rPr>
          <w:rFonts w:eastAsia="仿宋_GB2312" w:hint="eastAsia"/>
          <w:color w:val="000000"/>
          <w:sz w:val="32"/>
          <w:szCs w:val="28"/>
        </w:rPr>
        <w:t>）学术行为不端，弄虚作假者；</w:t>
      </w:r>
    </w:p>
    <w:p w14:paraId="5F448656"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3</w:t>
      </w:r>
      <w:r>
        <w:rPr>
          <w:rFonts w:eastAsia="仿宋_GB2312" w:hint="eastAsia"/>
          <w:color w:val="000000"/>
          <w:sz w:val="32"/>
          <w:szCs w:val="28"/>
        </w:rPr>
        <w:t>）违反教学纪律发生教学事故者；</w:t>
      </w:r>
    </w:p>
    <w:p w14:paraId="62E26D41" w14:textId="77777777" w:rsidR="009C7827" w:rsidRDefault="00023FA7" w:rsidP="006A5FD8">
      <w:pPr>
        <w:spacing w:line="560" w:lineRule="exact"/>
        <w:ind w:firstLineChars="200" w:firstLine="640"/>
        <w:rPr>
          <w:rFonts w:eastAsia="仿宋_GB2312"/>
          <w:color w:val="000000"/>
          <w:sz w:val="32"/>
          <w:szCs w:val="28"/>
        </w:rPr>
      </w:pPr>
      <w:r>
        <w:rPr>
          <w:rFonts w:eastAsia="仿宋_GB2312" w:hint="eastAsia"/>
          <w:color w:val="000000"/>
          <w:sz w:val="32"/>
          <w:szCs w:val="28"/>
        </w:rPr>
        <w:t>（</w:t>
      </w:r>
      <w:r>
        <w:rPr>
          <w:rFonts w:eastAsia="仿宋_GB2312" w:hint="eastAsia"/>
          <w:color w:val="000000"/>
          <w:sz w:val="32"/>
          <w:szCs w:val="28"/>
        </w:rPr>
        <w:t>4</w:t>
      </w:r>
      <w:r>
        <w:rPr>
          <w:rFonts w:eastAsia="仿宋_GB2312" w:hint="eastAsia"/>
          <w:color w:val="000000"/>
          <w:sz w:val="32"/>
          <w:szCs w:val="28"/>
        </w:rPr>
        <w:t>）调离学</w:t>
      </w:r>
      <w:r>
        <w:rPr>
          <w:rFonts w:eastAsia="仿宋_GB2312" w:hint="eastAsia"/>
          <w:color w:val="000000"/>
          <w:sz w:val="32"/>
          <w:szCs w:val="28"/>
        </w:rPr>
        <w:t>校者。</w:t>
      </w:r>
    </w:p>
    <w:p w14:paraId="2386328D" w14:textId="77777777" w:rsidR="009C7827" w:rsidRDefault="00023FA7" w:rsidP="005A696F">
      <w:pPr>
        <w:adjustRightInd w:val="0"/>
        <w:snapToGrid w:val="0"/>
        <w:spacing w:line="560" w:lineRule="exact"/>
        <w:ind w:firstLineChars="200" w:firstLine="641"/>
        <w:jc w:val="left"/>
        <w:textAlignment w:val="center"/>
        <w:rPr>
          <w:rFonts w:eastAsia="仿宋_GB2312"/>
          <w:color w:val="000000"/>
          <w:sz w:val="32"/>
          <w:szCs w:val="28"/>
        </w:rPr>
      </w:pPr>
      <w:r>
        <w:rPr>
          <w:rFonts w:eastAsia="仿宋_GB2312" w:hint="eastAsia"/>
          <w:b/>
          <w:color w:val="000000"/>
          <w:sz w:val="32"/>
          <w:szCs w:val="28"/>
        </w:rPr>
        <w:t>第九条</w:t>
      </w:r>
      <w:r>
        <w:rPr>
          <w:rFonts w:eastAsia="仿宋_GB2312"/>
          <w:color w:val="000000"/>
          <w:sz w:val="32"/>
          <w:szCs w:val="28"/>
        </w:rPr>
        <w:t xml:space="preserve">  </w:t>
      </w:r>
      <w:r>
        <w:rPr>
          <w:rFonts w:eastAsia="仿宋_GB2312" w:hint="eastAsia"/>
          <w:color w:val="000000"/>
          <w:sz w:val="32"/>
          <w:szCs w:val="28"/>
        </w:rPr>
        <w:t>附则</w:t>
      </w:r>
    </w:p>
    <w:p w14:paraId="6E4E2030" w14:textId="77777777" w:rsidR="009C7827" w:rsidRDefault="00023FA7" w:rsidP="006A5FD8">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本办法自颁布之日起执行，由教师发展与教学评估中心、教务处、人事处负责解释。原《南京信息工程大学教学名师奖评选与奖励办法（试行）》（校发〔</w:t>
      </w:r>
      <w:r>
        <w:rPr>
          <w:rFonts w:eastAsia="仿宋_GB2312"/>
          <w:color w:val="000000"/>
          <w:sz w:val="32"/>
          <w:szCs w:val="28"/>
        </w:rPr>
        <w:t>20</w:t>
      </w:r>
      <w:r>
        <w:rPr>
          <w:rFonts w:eastAsia="仿宋_GB2312" w:hint="eastAsia"/>
          <w:color w:val="000000"/>
          <w:sz w:val="32"/>
          <w:szCs w:val="28"/>
        </w:rPr>
        <w:t>1</w:t>
      </w:r>
      <w:r>
        <w:rPr>
          <w:rFonts w:eastAsia="仿宋_GB2312"/>
          <w:color w:val="000000"/>
          <w:sz w:val="32"/>
          <w:szCs w:val="28"/>
        </w:rPr>
        <w:t>9</w:t>
      </w:r>
      <w:r>
        <w:rPr>
          <w:rFonts w:eastAsia="仿宋_GB2312" w:hint="eastAsia"/>
          <w:color w:val="000000"/>
          <w:sz w:val="32"/>
          <w:szCs w:val="28"/>
        </w:rPr>
        <w:t>〕</w:t>
      </w:r>
      <w:r>
        <w:rPr>
          <w:rFonts w:eastAsia="仿宋_GB2312"/>
          <w:color w:val="000000"/>
          <w:sz w:val="32"/>
          <w:szCs w:val="28"/>
        </w:rPr>
        <w:t>76</w:t>
      </w:r>
      <w:r>
        <w:rPr>
          <w:rFonts w:eastAsia="仿宋_GB2312" w:hint="eastAsia"/>
          <w:color w:val="000000"/>
          <w:sz w:val="32"/>
          <w:szCs w:val="28"/>
        </w:rPr>
        <w:t>号）废止。</w:t>
      </w:r>
    </w:p>
    <w:p w14:paraId="4635D0E4" w14:textId="77777777" w:rsidR="009C7827" w:rsidRDefault="009C7827">
      <w:pPr>
        <w:adjustRightInd w:val="0"/>
        <w:snapToGrid w:val="0"/>
        <w:spacing w:line="560" w:lineRule="exact"/>
        <w:ind w:firstLineChars="200" w:firstLine="640"/>
        <w:textAlignment w:val="center"/>
        <w:rPr>
          <w:rFonts w:eastAsia="仿宋_GB2312"/>
          <w:color w:val="000000"/>
          <w:sz w:val="32"/>
          <w:szCs w:val="28"/>
        </w:rPr>
      </w:pPr>
    </w:p>
    <w:p w14:paraId="199B939F" w14:textId="77777777" w:rsidR="009C7827" w:rsidRDefault="00023FA7">
      <w:pPr>
        <w:adjustRightInd w:val="0"/>
        <w:snapToGrid w:val="0"/>
        <w:spacing w:line="560" w:lineRule="exact"/>
        <w:ind w:firstLineChars="200" w:firstLine="640"/>
        <w:textAlignment w:val="center"/>
        <w:rPr>
          <w:rFonts w:eastAsia="仿宋_GB2312"/>
          <w:color w:val="000000"/>
          <w:sz w:val="32"/>
          <w:szCs w:val="28"/>
        </w:rPr>
      </w:pPr>
      <w:r>
        <w:rPr>
          <w:rFonts w:eastAsia="仿宋_GB2312" w:hint="eastAsia"/>
          <w:color w:val="000000"/>
          <w:sz w:val="32"/>
          <w:szCs w:val="28"/>
        </w:rPr>
        <w:t>附件：南京信息工程大学教学名师申报表</w:t>
      </w:r>
    </w:p>
    <w:p w14:paraId="007AF79C" w14:textId="77777777" w:rsidR="009C7827" w:rsidRDefault="009C7827">
      <w:pPr>
        <w:adjustRightInd w:val="0"/>
        <w:snapToGrid w:val="0"/>
        <w:spacing w:line="360" w:lineRule="auto"/>
        <w:ind w:firstLineChars="200" w:firstLine="560"/>
        <w:textAlignment w:val="center"/>
        <w:rPr>
          <w:rFonts w:ascii="宋体"/>
          <w:color w:val="000000"/>
          <w:sz w:val="28"/>
          <w:szCs w:val="28"/>
        </w:rPr>
      </w:pPr>
    </w:p>
    <w:p w14:paraId="0879BBAC" w14:textId="77777777" w:rsidR="009C7827" w:rsidRDefault="00023FA7">
      <w:pPr>
        <w:wordWrap w:val="0"/>
        <w:spacing w:line="360" w:lineRule="auto"/>
        <w:jc w:val="right"/>
        <w:rPr>
          <w:sz w:val="28"/>
          <w:szCs w:val="28"/>
        </w:rPr>
      </w:pPr>
      <w:r>
        <w:rPr>
          <w:sz w:val="28"/>
          <w:szCs w:val="28"/>
        </w:rPr>
        <w:t xml:space="preserve"> </w:t>
      </w:r>
    </w:p>
    <w:p w14:paraId="4121581A" w14:textId="77777777" w:rsidR="009C7827" w:rsidRDefault="00023FA7">
      <w:pPr>
        <w:widowControl/>
        <w:jc w:val="left"/>
        <w:rPr>
          <w:sz w:val="28"/>
          <w:szCs w:val="28"/>
        </w:rPr>
      </w:pPr>
      <w:r>
        <w:rPr>
          <w:sz w:val="28"/>
          <w:szCs w:val="28"/>
        </w:rPr>
        <w:br w:type="page"/>
      </w:r>
    </w:p>
    <w:p w14:paraId="373DBFA4" w14:textId="77777777" w:rsidR="009C7827" w:rsidRDefault="00023FA7">
      <w:pPr>
        <w:adjustRightInd w:val="0"/>
        <w:snapToGrid w:val="0"/>
        <w:spacing w:line="360" w:lineRule="auto"/>
        <w:jc w:val="left"/>
        <w:textAlignment w:val="center"/>
        <w:rPr>
          <w:rStyle w:val="af1"/>
          <w:rFonts w:ascii="黑体" w:eastAsia="黑体" w:hAnsi="黑体" w:cs="黑体"/>
          <w:b w:val="0"/>
          <w:sz w:val="32"/>
          <w:szCs w:val="32"/>
        </w:rPr>
      </w:pPr>
      <w:bookmarkStart w:id="1" w:name="OLE_LINK1"/>
      <w:r>
        <w:rPr>
          <w:rStyle w:val="af1"/>
          <w:rFonts w:ascii="黑体" w:eastAsia="黑体" w:hAnsi="黑体" w:cs="黑体" w:hint="eastAsia"/>
          <w:b w:val="0"/>
          <w:sz w:val="32"/>
          <w:szCs w:val="32"/>
        </w:rPr>
        <w:lastRenderedPageBreak/>
        <w:t>附件</w:t>
      </w:r>
    </w:p>
    <w:p w14:paraId="56EDBECF" w14:textId="77777777" w:rsidR="009C7827" w:rsidRPr="001331B7" w:rsidRDefault="00023FA7" w:rsidP="001331B7">
      <w:pPr>
        <w:adjustRightInd w:val="0"/>
        <w:snapToGrid w:val="0"/>
        <w:spacing w:line="560" w:lineRule="exact"/>
        <w:jc w:val="center"/>
        <w:textAlignment w:val="center"/>
        <w:rPr>
          <w:rStyle w:val="af1"/>
          <w:rFonts w:ascii="方正小标宋简体" w:eastAsia="方正小标宋简体" w:hAnsi="黑体"/>
          <w:b w:val="0"/>
          <w:bCs/>
          <w:sz w:val="44"/>
          <w:szCs w:val="44"/>
        </w:rPr>
      </w:pPr>
      <w:r w:rsidRPr="001331B7">
        <w:rPr>
          <w:rStyle w:val="af1"/>
          <w:rFonts w:ascii="方正小标宋简体" w:eastAsia="方正小标宋简体" w:hAnsi="方正公文小标宋" w:cs="方正公文小标宋" w:hint="eastAsia"/>
          <w:b w:val="0"/>
          <w:sz w:val="44"/>
          <w:szCs w:val="44"/>
        </w:rPr>
        <w:t>南京信息工程大学教学名师申报表</w:t>
      </w:r>
    </w:p>
    <w:bookmarkEnd w:id="1"/>
    <w:p w14:paraId="79BDE8EE" w14:textId="77777777" w:rsidR="009C7827" w:rsidRDefault="009C7827">
      <w:pPr>
        <w:adjustRightInd w:val="0"/>
        <w:snapToGrid w:val="0"/>
        <w:spacing w:line="300" w:lineRule="auto"/>
        <w:ind w:firstLineChars="200" w:firstLine="420"/>
        <w:rPr>
          <w:rFonts w:ascii="宋体"/>
          <w:bCs/>
        </w:rPr>
      </w:pPr>
    </w:p>
    <w:tbl>
      <w:tblPr>
        <w:tblW w:w="8931" w:type="dxa"/>
        <w:jc w:val="center"/>
        <w:tblLayout w:type="fixed"/>
        <w:tblLook w:val="04A0" w:firstRow="1" w:lastRow="0" w:firstColumn="1" w:lastColumn="0" w:noHBand="0" w:noVBand="1"/>
      </w:tblPr>
      <w:tblGrid>
        <w:gridCol w:w="1276"/>
        <w:gridCol w:w="1560"/>
        <w:gridCol w:w="1417"/>
        <w:gridCol w:w="1276"/>
        <w:gridCol w:w="1696"/>
        <w:gridCol w:w="1706"/>
      </w:tblGrid>
      <w:tr w:rsidR="009C7827" w14:paraId="4D741CEE" w14:textId="77777777">
        <w:trPr>
          <w:trHeight w:val="561"/>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9DFB95" w14:textId="77777777" w:rsidR="009C7827" w:rsidRDefault="00023FA7">
            <w:pPr>
              <w:adjustRightInd w:val="0"/>
              <w:snapToGrid w:val="0"/>
              <w:jc w:val="center"/>
              <w:rPr>
                <w:rFonts w:ascii="宋体"/>
                <w:color w:val="000000"/>
                <w:sz w:val="24"/>
              </w:rPr>
            </w:pPr>
            <w:r>
              <w:rPr>
                <w:rFonts w:ascii="宋体" w:hint="eastAsia"/>
                <w:color w:val="000000"/>
                <w:sz w:val="24"/>
              </w:rPr>
              <w:t>姓</w:t>
            </w:r>
            <w:r>
              <w:rPr>
                <w:rFonts w:ascii="宋体"/>
                <w:color w:val="000000"/>
                <w:sz w:val="24"/>
              </w:rPr>
              <w:t xml:space="preserve">    </w:t>
            </w:r>
            <w:r>
              <w:rPr>
                <w:rFonts w:ascii="宋体" w:hint="eastAsia"/>
                <w:color w:val="000000"/>
                <w:sz w:val="24"/>
              </w:rPr>
              <w:t>名</w:t>
            </w:r>
          </w:p>
        </w:tc>
        <w:tc>
          <w:tcPr>
            <w:tcW w:w="1560" w:type="dxa"/>
            <w:tcBorders>
              <w:top w:val="single" w:sz="4" w:space="0" w:color="auto"/>
              <w:left w:val="single" w:sz="4" w:space="0" w:color="auto"/>
              <w:bottom w:val="single" w:sz="4" w:space="0" w:color="auto"/>
              <w:right w:val="single" w:sz="4" w:space="0" w:color="auto"/>
            </w:tcBorders>
            <w:vAlign w:val="center"/>
          </w:tcPr>
          <w:p w14:paraId="18C94631" w14:textId="77777777" w:rsidR="009C7827" w:rsidRDefault="009C7827">
            <w:pPr>
              <w:adjustRightInd w:val="0"/>
              <w:snapToGrid w:val="0"/>
              <w:jc w:val="center"/>
              <w:rPr>
                <w:rFonts w:ascii="宋体"/>
                <w:color w:val="000000"/>
                <w:sz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C968F14" w14:textId="77777777" w:rsidR="009C7827" w:rsidRDefault="00023FA7">
            <w:pPr>
              <w:adjustRightInd w:val="0"/>
              <w:snapToGrid w:val="0"/>
              <w:jc w:val="center"/>
              <w:rPr>
                <w:rFonts w:ascii="宋体"/>
                <w:color w:val="000000"/>
                <w:sz w:val="24"/>
              </w:rPr>
            </w:pPr>
            <w:r>
              <w:rPr>
                <w:rFonts w:ascii="宋体" w:hint="eastAsia"/>
                <w:color w:val="000000"/>
                <w:sz w:val="24"/>
              </w:rPr>
              <w:t>性</w:t>
            </w:r>
            <w:r>
              <w:rPr>
                <w:rFonts w:ascii="宋体" w:hint="eastAsia"/>
                <w:color w:val="000000"/>
                <w:sz w:val="24"/>
              </w:rPr>
              <w:t xml:space="preserve"> </w:t>
            </w:r>
            <w:r>
              <w:rPr>
                <w:rFonts w:ascii="宋体"/>
                <w:color w:val="000000"/>
                <w:sz w:val="24"/>
              </w:rPr>
              <w:t xml:space="preserve">   </w:t>
            </w:r>
            <w:r>
              <w:rPr>
                <w:rFonts w:ascii="宋体" w:hint="eastAsia"/>
                <w:color w:val="000000"/>
                <w:sz w:val="24"/>
              </w:rPr>
              <w:t>别</w:t>
            </w:r>
          </w:p>
        </w:tc>
        <w:tc>
          <w:tcPr>
            <w:tcW w:w="1276" w:type="dxa"/>
            <w:tcBorders>
              <w:top w:val="single" w:sz="4" w:space="0" w:color="auto"/>
              <w:left w:val="single" w:sz="4" w:space="0" w:color="auto"/>
              <w:bottom w:val="single" w:sz="4" w:space="0" w:color="auto"/>
              <w:right w:val="single" w:sz="4" w:space="0" w:color="auto"/>
            </w:tcBorders>
            <w:vAlign w:val="center"/>
          </w:tcPr>
          <w:p w14:paraId="36FBE4D5" w14:textId="77777777" w:rsidR="009C7827" w:rsidRDefault="009C7827">
            <w:pPr>
              <w:adjustRightInd w:val="0"/>
              <w:snapToGrid w:val="0"/>
              <w:jc w:val="center"/>
              <w:rPr>
                <w:rFonts w:ascii="宋体"/>
                <w:color w:val="000000"/>
                <w:sz w:val="24"/>
              </w:rPr>
            </w:pPr>
          </w:p>
        </w:tc>
        <w:tc>
          <w:tcPr>
            <w:tcW w:w="1696" w:type="dxa"/>
            <w:tcBorders>
              <w:top w:val="single" w:sz="4" w:space="0" w:color="auto"/>
              <w:left w:val="single" w:sz="4" w:space="0" w:color="auto"/>
              <w:bottom w:val="single" w:sz="4" w:space="0" w:color="auto"/>
              <w:right w:val="single" w:sz="4" w:space="0" w:color="auto"/>
            </w:tcBorders>
            <w:vAlign w:val="center"/>
          </w:tcPr>
          <w:p w14:paraId="78868EE0" w14:textId="77777777" w:rsidR="009C7827" w:rsidRDefault="00023FA7">
            <w:pPr>
              <w:adjustRightInd w:val="0"/>
              <w:snapToGrid w:val="0"/>
              <w:jc w:val="center"/>
              <w:rPr>
                <w:rFonts w:ascii="宋体"/>
                <w:color w:val="000000"/>
                <w:sz w:val="24"/>
              </w:rPr>
            </w:pPr>
            <w:r>
              <w:rPr>
                <w:rFonts w:ascii="宋体" w:hint="eastAsia"/>
                <w:color w:val="000000"/>
                <w:sz w:val="24"/>
              </w:rPr>
              <w:t>出生日期</w:t>
            </w:r>
          </w:p>
        </w:tc>
        <w:tc>
          <w:tcPr>
            <w:tcW w:w="1706" w:type="dxa"/>
            <w:tcBorders>
              <w:top w:val="single" w:sz="4" w:space="0" w:color="auto"/>
              <w:left w:val="single" w:sz="4" w:space="0" w:color="auto"/>
              <w:bottom w:val="single" w:sz="4" w:space="0" w:color="auto"/>
              <w:right w:val="single" w:sz="4" w:space="0" w:color="auto"/>
            </w:tcBorders>
            <w:vAlign w:val="center"/>
          </w:tcPr>
          <w:p w14:paraId="5D241CDC" w14:textId="77777777" w:rsidR="009C7827" w:rsidRDefault="009C7827">
            <w:pPr>
              <w:adjustRightInd w:val="0"/>
              <w:snapToGrid w:val="0"/>
              <w:jc w:val="center"/>
              <w:rPr>
                <w:rFonts w:ascii="宋体"/>
                <w:color w:val="000000"/>
                <w:sz w:val="24"/>
              </w:rPr>
            </w:pPr>
          </w:p>
        </w:tc>
      </w:tr>
      <w:tr w:rsidR="009C7827" w14:paraId="1C5D02C9" w14:textId="77777777">
        <w:trPr>
          <w:trHeight w:val="554"/>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86BDB5" w14:textId="77777777" w:rsidR="009C7827" w:rsidRDefault="00023FA7">
            <w:pPr>
              <w:adjustRightInd w:val="0"/>
              <w:snapToGrid w:val="0"/>
              <w:jc w:val="center"/>
              <w:rPr>
                <w:rFonts w:ascii="宋体"/>
                <w:color w:val="000000"/>
                <w:sz w:val="24"/>
              </w:rPr>
            </w:pPr>
            <w:r>
              <w:rPr>
                <w:rFonts w:ascii="宋体" w:hint="eastAsia"/>
                <w:color w:val="000000"/>
                <w:sz w:val="24"/>
              </w:rPr>
              <w:t>政治面貌</w:t>
            </w:r>
          </w:p>
        </w:tc>
        <w:tc>
          <w:tcPr>
            <w:tcW w:w="1560" w:type="dxa"/>
            <w:tcBorders>
              <w:top w:val="single" w:sz="4" w:space="0" w:color="auto"/>
              <w:left w:val="single" w:sz="4" w:space="0" w:color="auto"/>
              <w:bottom w:val="single" w:sz="4" w:space="0" w:color="auto"/>
              <w:right w:val="single" w:sz="4" w:space="0" w:color="auto"/>
            </w:tcBorders>
            <w:vAlign w:val="center"/>
          </w:tcPr>
          <w:p w14:paraId="1E28D47F" w14:textId="77777777" w:rsidR="009C7827" w:rsidRDefault="009C7827">
            <w:pPr>
              <w:adjustRightInd w:val="0"/>
              <w:snapToGrid w:val="0"/>
              <w:jc w:val="center"/>
              <w:rPr>
                <w:rFonts w:ascii="宋体"/>
                <w:color w:val="000000"/>
                <w:sz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F6CDCD6" w14:textId="77777777" w:rsidR="009C7827" w:rsidRDefault="00023FA7">
            <w:pPr>
              <w:adjustRightInd w:val="0"/>
              <w:snapToGrid w:val="0"/>
              <w:jc w:val="center"/>
              <w:rPr>
                <w:rFonts w:ascii="宋体"/>
                <w:color w:val="000000"/>
                <w:sz w:val="24"/>
              </w:rPr>
            </w:pPr>
            <w:r>
              <w:rPr>
                <w:rFonts w:ascii="宋体" w:hint="eastAsia"/>
                <w:color w:val="000000"/>
                <w:sz w:val="24"/>
              </w:rPr>
              <w:t>民</w:t>
            </w:r>
            <w:r>
              <w:rPr>
                <w:rFonts w:ascii="宋体" w:hint="eastAsia"/>
                <w:color w:val="000000"/>
                <w:sz w:val="24"/>
              </w:rPr>
              <w:t xml:space="preserve"> </w:t>
            </w:r>
            <w:r>
              <w:rPr>
                <w:rFonts w:ascii="宋体"/>
                <w:color w:val="000000"/>
                <w:sz w:val="24"/>
              </w:rPr>
              <w:t xml:space="preserve">   </w:t>
            </w:r>
            <w:r>
              <w:rPr>
                <w:rFonts w:ascii="宋体" w:hint="eastAsia"/>
                <w:color w:val="000000"/>
                <w:sz w:val="24"/>
              </w:rPr>
              <w:t>族</w:t>
            </w:r>
          </w:p>
        </w:tc>
        <w:tc>
          <w:tcPr>
            <w:tcW w:w="1276" w:type="dxa"/>
            <w:tcBorders>
              <w:top w:val="single" w:sz="4" w:space="0" w:color="auto"/>
              <w:left w:val="single" w:sz="4" w:space="0" w:color="auto"/>
              <w:bottom w:val="single" w:sz="4" w:space="0" w:color="auto"/>
              <w:right w:val="single" w:sz="4" w:space="0" w:color="auto"/>
            </w:tcBorders>
            <w:vAlign w:val="center"/>
          </w:tcPr>
          <w:p w14:paraId="2E60C945" w14:textId="77777777" w:rsidR="009C7827" w:rsidRDefault="009C7827">
            <w:pPr>
              <w:adjustRightInd w:val="0"/>
              <w:snapToGrid w:val="0"/>
              <w:jc w:val="center"/>
              <w:rPr>
                <w:rFonts w:ascii="宋体"/>
                <w:color w:val="000000"/>
                <w:sz w:val="24"/>
              </w:rPr>
            </w:pPr>
          </w:p>
        </w:tc>
        <w:tc>
          <w:tcPr>
            <w:tcW w:w="1696" w:type="dxa"/>
            <w:tcBorders>
              <w:top w:val="single" w:sz="4" w:space="0" w:color="auto"/>
              <w:left w:val="single" w:sz="4" w:space="0" w:color="auto"/>
              <w:bottom w:val="single" w:sz="4" w:space="0" w:color="auto"/>
              <w:right w:val="single" w:sz="4" w:space="0" w:color="auto"/>
            </w:tcBorders>
            <w:vAlign w:val="center"/>
          </w:tcPr>
          <w:p w14:paraId="52163980" w14:textId="77777777" w:rsidR="009C7827" w:rsidRDefault="00023FA7">
            <w:pPr>
              <w:adjustRightInd w:val="0"/>
              <w:snapToGrid w:val="0"/>
              <w:jc w:val="center"/>
              <w:rPr>
                <w:rFonts w:ascii="宋体"/>
                <w:color w:val="000000"/>
                <w:sz w:val="24"/>
              </w:rPr>
            </w:pPr>
            <w:r>
              <w:rPr>
                <w:rFonts w:ascii="宋体" w:hint="eastAsia"/>
                <w:color w:val="000000"/>
                <w:sz w:val="24"/>
              </w:rPr>
              <w:t>学历学位</w:t>
            </w:r>
          </w:p>
        </w:tc>
        <w:tc>
          <w:tcPr>
            <w:tcW w:w="1706" w:type="dxa"/>
            <w:tcBorders>
              <w:top w:val="single" w:sz="4" w:space="0" w:color="auto"/>
              <w:left w:val="single" w:sz="4" w:space="0" w:color="auto"/>
              <w:bottom w:val="single" w:sz="4" w:space="0" w:color="auto"/>
              <w:right w:val="single" w:sz="4" w:space="0" w:color="auto"/>
            </w:tcBorders>
            <w:vAlign w:val="center"/>
          </w:tcPr>
          <w:p w14:paraId="39A8D0BF" w14:textId="77777777" w:rsidR="009C7827" w:rsidRDefault="009C7827">
            <w:pPr>
              <w:adjustRightInd w:val="0"/>
              <w:snapToGrid w:val="0"/>
              <w:jc w:val="center"/>
              <w:rPr>
                <w:rFonts w:ascii="宋体"/>
                <w:color w:val="000000"/>
                <w:sz w:val="24"/>
              </w:rPr>
            </w:pPr>
          </w:p>
        </w:tc>
      </w:tr>
      <w:tr w:rsidR="009C7827" w14:paraId="1326BDC8" w14:textId="77777777">
        <w:trPr>
          <w:trHeight w:val="548"/>
          <w:jc w:val="center"/>
        </w:trPr>
        <w:tc>
          <w:tcPr>
            <w:tcW w:w="1276" w:type="dxa"/>
            <w:tcBorders>
              <w:top w:val="single" w:sz="4" w:space="0" w:color="auto"/>
              <w:left w:val="single" w:sz="4" w:space="0" w:color="auto"/>
              <w:bottom w:val="single" w:sz="4" w:space="0" w:color="auto"/>
              <w:right w:val="single" w:sz="4" w:space="0" w:color="auto"/>
            </w:tcBorders>
            <w:vAlign w:val="center"/>
          </w:tcPr>
          <w:p w14:paraId="374092DD" w14:textId="77777777" w:rsidR="009C7827" w:rsidRDefault="00023FA7">
            <w:pPr>
              <w:adjustRightInd w:val="0"/>
              <w:snapToGrid w:val="0"/>
              <w:jc w:val="center"/>
              <w:rPr>
                <w:rFonts w:ascii="宋体"/>
                <w:color w:val="000000"/>
                <w:sz w:val="24"/>
              </w:rPr>
            </w:pPr>
            <w:r>
              <w:rPr>
                <w:rFonts w:ascii="宋体" w:hint="eastAsia"/>
                <w:color w:val="000000"/>
                <w:sz w:val="24"/>
              </w:rPr>
              <w:t>职</w:t>
            </w:r>
            <w:r>
              <w:rPr>
                <w:rFonts w:ascii="宋体"/>
                <w:color w:val="000000"/>
                <w:sz w:val="24"/>
              </w:rPr>
              <w:t xml:space="preserve">    </w:t>
            </w:r>
            <w:r>
              <w:rPr>
                <w:rFonts w:ascii="宋体" w:hint="eastAsia"/>
                <w:color w:val="000000"/>
                <w:sz w:val="24"/>
              </w:rPr>
              <w:t>称</w:t>
            </w:r>
          </w:p>
        </w:tc>
        <w:tc>
          <w:tcPr>
            <w:tcW w:w="1560" w:type="dxa"/>
            <w:tcBorders>
              <w:top w:val="single" w:sz="4" w:space="0" w:color="auto"/>
              <w:left w:val="single" w:sz="4" w:space="0" w:color="auto"/>
              <w:bottom w:val="single" w:sz="4" w:space="0" w:color="auto"/>
              <w:right w:val="single" w:sz="4" w:space="0" w:color="auto"/>
            </w:tcBorders>
            <w:vAlign w:val="center"/>
          </w:tcPr>
          <w:p w14:paraId="434F0AD1" w14:textId="77777777" w:rsidR="009C7827" w:rsidRDefault="009C7827">
            <w:pPr>
              <w:adjustRightInd w:val="0"/>
              <w:snapToGrid w:val="0"/>
              <w:jc w:val="center"/>
              <w:rPr>
                <w:rFonts w:ascii="宋体"/>
                <w:color w:val="000000"/>
                <w:sz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A5EC84B" w14:textId="77777777" w:rsidR="009C7827" w:rsidRDefault="00023FA7">
            <w:pPr>
              <w:adjustRightInd w:val="0"/>
              <w:snapToGrid w:val="0"/>
              <w:jc w:val="center"/>
              <w:rPr>
                <w:rFonts w:ascii="宋体"/>
                <w:color w:val="000000"/>
                <w:sz w:val="24"/>
              </w:rPr>
            </w:pPr>
            <w:r>
              <w:rPr>
                <w:rFonts w:ascii="宋体" w:hint="eastAsia"/>
                <w:color w:val="000000"/>
                <w:sz w:val="24"/>
              </w:rPr>
              <w:t>高教教龄</w:t>
            </w:r>
          </w:p>
        </w:tc>
        <w:tc>
          <w:tcPr>
            <w:tcW w:w="1276" w:type="dxa"/>
            <w:tcBorders>
              <w:top w:val="single" w:sz="4" w:space="0" w:color="auto"/>
              <w:left w:val="single" w:sz="4" w:space="0" w:color="auto"/>
              <w:bottom w:val="single" w:sz="4" w:space="0" w:color="auto"/>
              <w:right w:val="single" w:sz="4" w:space="0" w:color="auto"/>
            </w:tcBorders>
            <w:vAlign w:val="center"/>
          </w:tcPr>
          <w:p w14:paraId="3136D351" w14:textId="77777777" w:rsidR="009C7827" w:rsidRDefault="009C7827">
            <w:pPr>
              <w:adjustRightInd w:val="0"/>
              <w:snapToGrid w:val="0"/>
              <w:jc w:val="center"/>
              <w:rPr>
                <w:rFonts w:ascii="宋体"/>
                <w:color w:val="000000"/>
                <w:sz w:val="24"/>
              </w:rPr>
            </w:pPr>
          </w:p>
        </w:tc>
        <w:tc>
          <w:tcPr>
            <w:tcW w:w="1696" w:type="dxa"/>
            <w:tcBorders>
              <w:top w:val="single" w:sz="4" w:space="0" w:color="auto"/>
              <w:left w:val="single" w:sz="4" w:space="0" w:color="auto"/>
              <w:bottom w:val="single" w:sz="4" w:space="0" w:color="auto"/>
              <w:right w:val="single" w:sz="4" w:space="0" w:color="auto"/>
            </w:tcBorders>
            <w:vAlign w:val="center"/>
          </w:tcPr>
          <w:p w14:paraId="1F559DC0" w14:textId="77777777" w:rsidR="009C7827" w:rsidRDefault="00023FA7">
            <w:pPr>
              <w:adjustRightInd w:val="0"/>
              <w:snapToGrid w:val="0"/>
              <w:jc w:val="center"/>
              <w:rPr>
                <w:rFonts w:ascii="宋体"/>
                <w:color w:val="000000"/>
                <w:sz w:val="24"/>
              </w:rPr>
            </w:pPr>
            <w:r>
              <w:rPr>
                <w:rFonts w:ascii="宋体" w:hint="eastAsia"/>
                <w:color w:val="000000"/>
                <w:sz w:val="24"/>
              </w:rPr>
              <w:t>申报奖项名称</w:t>
            </w:r>
          </w:p>
        </w:tc>
        <w:tc>
          <w:tcPr>
            <w:tcW w:w="1706" w:type="dxa"/>
            <w:tcBorders>
              <w:top w:val="single" w:sz="4" w:space="0" w:color="auto"/>
              <w:left w:val="single" w:sz="4" w:space="0" w:color="auto"/>
              <w:bottom w:val="single" w:sz="4" w:space="0" w:color="auto"/>
              <w:right w:val="single" w:sz="4" w:space="0" w:color="auto"/>
            </w:tcBorders>
            <w:vAlign w:val="center"/>
          </w:tcPr>
          <w:p w14:paraId="329181A1" w14:textId="77777777" w:rsidR="009C7827" w:rsidRDefault="009C7827">
            <w:pPr>
              <w:adjustRightInd w:val="0"/>
              <w:snapToGrid w:val="0"/>
              <w:jc w:val="center"/>
              <w:rPr>
                <w:rFonts w:ascii="宋体"/>
                <w:color w:val="000000"/>
                <w:sz w:val="24"/>
              </w:rPr>
            </w:pPr>
          </w:p>
        </w:tc>
      </w:tr>
      <w:tr w:rsidR="009C7827" w14:paraId="06DC2652" w14:textId="77777777" w:rsidTr="000843DE">
        <w:trPr>
          <w:trHeight w:val="7818"/>
          <w:jc w:val="center"/>
        </w:trPr>
        <w:tc>
          <w:tcPr>
            <w:tcW w:w="8931" w:type="dxa"/>
            <w:gridSpan w:val="6"/>
            <w:tcBorders>
              <w:top w:val="single" w:sz="4" w:space="0" w:color="auto"/>
              <w:left w:val="single" w:sz="4" w:space="0" w:color="auto"/>
              <w:bottom w:val="single" w:sz="4" w:space="0" w:color="auto"/>
              <w:right w:val="single" w:sz="4" w:space="0" w:color="auto"/>
            </w:tcBorders>
          </w:tcPr>
          <w:p w14:paraId="504B4F49" w14:textId="77777777" w:rsidR="009C7827" w:rsidRDefault="00023FA7">
            <w:pPr>
              <w:adjustRightInd w:val="0"/>
              <w:snapToGrid w:val="0"/>
              <w:spacing w:line="300" w:lineRule="auto"/>
              <w:rPr>
                <w:rFonts w:ascii="宋体"/>
                <w:color w:val="000000"/>
                <w:sz w:val="24"/>
              </w:rPr>
            </w:pPr>
            <w:r>
              <w:rPr>
                <w:rFonts w:ascii="宋体" w:hint="eastAsia"/>
                <w:color w:val="000000"/>
                <w:sz w:val="24"/>
              </w:rPr>
              <w:t>教师简介：（包括主讲课程、学科背景、教学工作开展情况、教学特点、教学研究与成果、教育教学类获奖、教育教学类社会任职、自我评价等。）</w:t>
            </w:r>
          </w:p>
          <w:p w14:paraId="742D951C" w14:textId="77777777" w:rsidR="009C7827" w:rsidRDefault="009C7827">
            <w:pPr>
              <w:rPr>
                <w:rFonts w:ascii="宋体"/>
                <w:sz w:val="24"/>
              </w:rPr>
            </w:pPr>
          </w:p>
          <w:p w14:paraId="13BE3B1A" w14:textId="77777777" w:rsidR="009C7827" w:rsidRDefault="009C7827">
            <w:pPr>
              <w:rPr>
                <w:rFonts w:ascii="宋体"/>
                <w:sz w:val="24"/>
              </w:rPr>
            </w:pPr>
          </w:p>
          <w:p w14:paraId="03EE0587" w14:textId="77777777" w:rsidR="009C7827" w:rsidRDefault="009C7827">
            <w:pPr>
              <w:rPr>
                <w:rFonts w:ascii="宋体"/>
                <w:sz w:val="24"/>
              </w:rPr>
            </w:pPr>
          </w:p>
          <w:p w14:paraId="5D56BE8B" w14:textId="77777777" w:rsidR="009C7827" w:rsidRDefault="009C7827">
            <w:pPr>
              <w:rPr>
                <w:rFonts w:ascii="宋体"/>
                <w:sz w:val="24"/>
              </w:rPr>
            </w:pPr>
          </w:p>
          <w:p w14:paraId="63D8C4AB" w14:textId="77777777" w:rsidR="009C7827" w:rsidRDefault="009C7827">
            <w:pPr>
              <w:rPr>
                <w:rFonts w:ascii="宋体"/>
                <w:sz w:val="24"/>
              </w:rPr>
            </w:pPr>
          </w:p>
          <w:p w14:paraId="0DFDBCB9" w14:textId="77777777" w:rsidR="009C7827" w:rsidRDefault="009C7827">
            <w:pPr>
              <w:rPr>
                <w:rFonts w:ascii="宋体"/>
                <w:sz w:val="24"/>
              </w:rPr>
            </w:pPr>
          </w:p>
          <w:p w14:paraId="5A3DCE90" w14:textId="77777777" w:rsidR="009C7827" w:rsidRDefault="009C7827">
            <w:pPr>
              <w:rPr>
                <w:rFonts w:ascii="宋体"/>
                <w:sz w:val="24"/>
              </w:rPr>
            </w:pPr>
          </w:p>
          <w:p w14:paraId="102A3D7C" w14:textId="77777777" w:rsidR="009C7827" w:rsidRDefault="009C7827">
            <w:pPr>
              <w:rPr>
                <w:rFonts w:ascii="宋体"/>
                <w:sz w:val="24"/>
              </w:rPr>
            </w:pPr>
          </w:p>
          <w:p w14:paraId="3F85895A" w14:textId="77777777" w:rsidR="009C7827" w:rsidRDefault="009C7827">
            <w:pPr>
              <w:rPr>
                <w:rFonts w:ascii="宋体"/>
                <w:sz w:val="24"/>
              </w:rPr>
            </w:pPr>
          </w:p>
          <w:p w14:paraId="00F30A3B" w14:textId="77777777" w:rsidR="009C7827" w:rsidRDefault="009C7827">
            <w:pPr>
              <w:rPr>
                <w:rFonts w:ascii="宋体"/>
                <w:sz w:val="24"/>
              </w:rPr>
            </w:pPr>
          </w:p>
        </w:tc>
      </w:tr>
      <w:tr w:rsidR="009C7827" w14:paraId="28D2F8A7" w14:textId="77777777">
        <w:trPr>
          <w:trHeight w:val="2262"/>
          <w:jc w:val="center"/>
        </w:trPr>
        <w:tc>
          <w:tcPr>
            <w:tcW w:w="8931" w:type="dxa"/>
            <w:gridSpan w:val="6"/>
            <w:tcBorders>
              <w:top w:val="single" w:sz="4" w:space="0" w:color="auto"/>
              <w:left w:val="single" w:sz="4" w:space="0" w:color="auto"/>
              <w:bottom w:val="single" w:sz="4" w:space="0" w:color="auto"/>
              <w:right w:val="single" w:sz="4" w:space="0" w:color="auto"/>
            </w:tcBorders>
            <w:vAlign w:val="center"/>
          </w:tcPr>
          <w:p w14:paraId="46B6C3B3" w14:textId="77777777" w:rsidR="009C7827" w:rsidRDefault="00023FA7">
            <w:pPr>
              <w:adjustRightInd w:val="0"/>
              <w:snapToGrid w:val="0"/>
              <w:spacing w:line="300" w:lineRule="auto"/>
              <w:rPr>
                <w:rFonts w:ascii="宋体"/>
                <w:color w:val="000000"/>
                <w:sz w:val="24"/>
              </w:rPr>
            </w:pPr>
            <w:r>
              <w:rPr>
                <w:rFonts w:ascii="宋体" w:hint="eastAsia"/>
                <w:color w:val="000000"/>
                <w:sz w:val="24"/>
              </w:rPr>
              <w:t>学院（部）推荐意见：</w:t>
            </w:r>
          </w:p>
          <w:p w14:paraId="6C7E79F0" w14:textId="77777777" w:rsidR="009C7827" w:rsidRDefault="009C7827">
            <w:pPr>
              <w:adjustRightInd w:val="0"/>
              <w:snapToGrid w:val="0"/>
              <w:spacing w:line="300" w:lineRule="auto"/>
              <w:rPr>
                <w:rFonts w:ascii="宋体"/>
                <w:color w:val="000000"/>
                <w:sz w:val="24"/>
              </w:rPr>
            </w:pPr>
          </w:p>
          <w:p w14:paraId="4B18CE7E" w14:textId="77777777" w:rsidR="009C7827" w:rsidRDefault="009C7827">
            <w:pPr>
              <w:adjustRightInd w:val="0"/>
              <w:snapToGrid w:val="0"/>
              <w:spacing w:line="300" w:lineRule="auto"/>
              <w:ind w:firstLineChars="200" w:firstLine="480"/>
              <w:rPr>
                <w:rFonts w:ascii="宋体"/>
                <w:color w:val="000000"/>
                <w:sz w:val="24"/>
              </w:rPr>
            </w:pPr>
          </w:p>
          <w:p w14:paraId="11B69D9B" w14:textId="77777777" w:rsidR="009C7827" w:rsidRDefault="00023FA7">
            <w:pPr>
              <w:adjustRightInd w:val="0"/>
              <w:snapToGrid w:val="0"/>
              <w:spacing w:line="300" w:lineRule="auto"/>
              <w:ind w:firstLineChars="2300" w:firstLine="5520"/>
              <w:rPr>
                <w:rFonts w:ascii="宋体"/>
                <w:color w:val="000000"/>
                <w:sz w:val="24"/>
              </w:rPr>
            </w:pPr>
            <w:r>
              <w:rPr>
                <w:rFonts w:ascii="宋体" w:hint="eastAsia"/>
                <w:color w:val="000000"/>
                <w:sz w:val="24"/>
              </w:rPr>
              <w:t>领导签字：</w:t>
            </w:r>
            <w:r>
              <w:rPr>
                <w:rFonts w:ascii="宋体"/>
                <w:color w:val="000000"/>
                <w:sz w:val="24"/>
              </w:rPr>
              <w:t xml:space="preserve">      </w:t>
            </w:r>
            <w:r>
              <w:rPr>
                <w:rFonts w:ascii="宋体" w:hint="eastAsia"/>
                <w:color w:val="000000"/>
                <w:sz w:val="24"/>
              </w:rPr>
              <w:t>（盖章）</w:t>
            </w:r>
          </w:p>
          <w:p w14:paraId="25C8F104" w14:textId="77777777" w:rsidR="009C7827" w:rsidRDefault="00023FA7">
            <w:pPr>
              <w:adjustRightInd w:val="0"/>
              <w:snapToGrid w:val="0"/>
              <w:spacing w:line="300" w:lineRule="auto"/>
              <w:rPr>
                <w:rFonts w:ascii="宋体"/>
                <w:color w:val="000000"/>
                <w:sz w:val="24"/>
              </w:rPr>
            </w:pPr>
            <w:r>
              <w:rPr>
                <w:rFonts w:ascii="宋体"/>
                <w:color w:val="000000"/>
                <w:sz w:val="24"/>
              </w:rPr>
              <w:t xml:space="preserve">                                                     </w:t>
            </w:r>
            <w:r>
              <w:rPr>
                <w:rFonts w:ascii="宋体" w:hint="eastAsia"/>
                <w:color w:val="000000"/>
                <w:sz w:val="24"/>
              </w:rPr>
              <w:t>年</w:t>
            </w:r>
            <w:r>
              <w:rPr>
                <w:rFonts w:ascii="宋体"/>
                <w:color w:val="000000"/>
                <w:sz w:val="24"/>
              </w:rPr>
              <w:t xml:space="preserve">    </w:t>
            </w:r>
            <w:r>
              <w:rPr>
                <w:rFonts w:ascii="宋体" w:hint="eastAsia"/>
                <w:color w:val="000000"/>
                <w:sz w:val="24"/>
              </w:rPr>
              <w:t>月</w:t>
            </w:r>
            <w:r>
              <w:rPr>
                <w:rFonts w:ascii="宋体"/>
                <w:color w:val="000000"/>
                <w:sz w:val="24"/>
              </w:rPr>
              <w:t xml:space="preserve">    </w:t>
            </w:r>
            <w:r>
              <w:rPr>
                <w:rFonts w:ascii="宋体" w:hint="eastAsia"/>
                <w:color w:val="000000"/>
                <w:sz w:val="24"/>
              </w:rPr>
              <w:t>日</w:t>
            </w:r>
          </w:p>
        </w:tc>
      </w:tr>
    </w:tbl>
    <w:p w14:paraId="6BEFE061" w14:textId="77777777" w:rsidR="009C7827" w:rsidRDefault="00023FA7">
      <w:pPr>
        <w:adjustRightInd w:val="0"/>
        <w:snapToGrid w:val="0"/>
        <w:spacing w:line="360" w:lineRule="auto"/>
        <w:jc w:val="left"/>
        <w:textAlignment w:val="center"/>
        <w:rPr>
          <w:szCs w:val="21"/>
        </w:rPr>
      </w:pPr>
      <w:bookmarkStart w:id="2" w:name="_GoBack"/>
      <w:bookmarkEnd w:id="2"/>
      <w:r>
        <w:rPr>
          <w:rFonts w:ascii="宋体" w:hAnsi="宋体" w:hint="eastAsia"/>
          <w:color w:val="000000"/>
          <w:szCs w:val="21"/>
        </w:rPr>
        <w:t>备注：此页不够可双面打印，并附相关证明材料</w:t>
      </w:r>
      <w:r>
        <w:rPr>
          <w:rFonts w:hint="eastAsia"/>
          <w:szCs w:val="21"/>
        </w:rPr>
        <w:t>。</w:t>
      </w:r>
    </w:p>
    <w:sectPr w:rsidR="009C7827">
      <w:headerReference w:type="default" r:id="rId9"/>
      <w:footerReference w:type="default" r:id="rId10"/>
      <w:headerReference w:type="first" r:id="rId11"/>
      <w:pgSz w:w="11906" w:h="16838"/>
      <w:pgMar w:top="1440" w:right="1800" w:bottom="1440" w:left="1800"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A619E" w14:textId="77777777" w:rsidR="00023FA7" w:rsidRDefault="00023FA7">
      <w:r>
        <w:separator/>
      </w:r>
    </w:p>
  </w:endnote>
  <w:endnote w:type="continuationSeparator" w:id="0">
    <w:p w14:paraId="74CAB2AE" w14:textId="77777777" w:rsidR="00023FA7" w:rsidRDefault="0002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DC64CF-04E6-402E-9F06-05E0A8D80C0A}"/>
    <w:embedBold r:id="rId2" w:fontKey="{117BD6C8-D7B3-4538-B504-3475AE817953}"/>
    <w:embedItalic r:id="rId3" w:fontKey="{CAD4243E-F683-45C4-9177-31583AB63CAB}"/>
  </w:font>
  <w:font w:name="宋体">
    <w:altName w:val="SimSun"/>
    <w:panose1 w:val="02010600030101010101"/>
    <w:charset w:val="86"/>
    <w:family w:val="auto"/>
    <w:pitch w:val="variable"/>
    <w:sig w:usb0="00000203" w:usb1="288F0000" w:usb2="00000016" w:usb3="00000000" w:csb0="00040001" w:csb1="00000000"/>
    <w:embedRegular r:id="rId4" w:subsetted="1" w:fontKey="{8812C044-5E7D-4523-8D2E-5CCE01350991}"/>
  </w:font>
  <w:font w:name="方正小标宋_GBK">
    <w:altName w:val="Microsoft YaHei UI"/>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charset w:val="86"/>
    <w:family w:val="modern"/>
    <w:pitch w:val="fixed"/>
    <w:sig w:usb0="00000001" w:usb1="080E0000" w:usb2="00000010" w:usb3="00000000" w:csb0="00040000" w:csb1="00000000"/>
    <w:embedRegular r:id="rId5" w:subsetted="1" w:fontKey="{16B40BE0-0C8F-4E5A-BF48-D6F0F209BFDF}"/>
    <w:embedBold r:id="rId6" w:subsetted="1" w:fontKey="{E2A58CA6-4D7B-495E-900E-93016BE5CE98}"/>
  </w:font>
  <w:font w:name="Cambria">
    <w:panose1 w:val="02040503050406030204"/>
    <w:charset w:val="00"/>
    <w:family w:val="roman"/>
    <w:pitch w:val="variable"/>
    <w:sig w:usb0="E00006FF" w:usb1="420024FF" w:usb2="02000000" w:usb3="00000000" w:csb0="0000019F" w:csb1="00000000"/>
    <w:embedBold r:id="rId7" w:fontKey="{894D73E6-7F50-401E-9805-60AEDD192129}"/>
  </w:font>
  <w:font w:name="Calibri">
    <w:panose1 w:val="020F0502020204030204"/>
    <w:charset w:val="00"/>
    <w:family w:val="swiss"/>
    <w:pitch w:val="variable"/>
    <w:sig w:usb0="E4002EFF" w:usb1="C200247B" w:usb2="00000009" w:usb3="00000000" w:csb0="000001FF" w:csb1="00000000"/>
    <w:embedRegular r:id="rId8" w:fontKey="{C9DB6B0A-D61A-4359-B72D-AF27488B0D42}"/>
  </w:font>
  <w:font w:name="方正小标宋简体">
    <w:charset w:val="86"/>
    <w:family w:val="script"/>
    <w:pitch w:val="fixed"/>
    <w:sig w:usb0="00000001" w:usb1="080E0000" w:usb2="00000010" w:usb3="00000000" w:csb0="00040000" w:csb1="00000000"/>
    <w:embedRegular r:id="rId9" w:subsetted="1" w:fontKey="{0F96D690-84AF-42A4-90DF-3C2F54F09140}"/>
  </w:font>
  <w:font w:name="黑体">
    <w:altName w:val="SimHei"/>
    <w:panose1 w:val="02010609060101010101"/>
    <w:charset w:val="86"/>
    <w:family w:val="modern"/>
    <w:pitch w:val="fixed"/>
    <w:sig w:usb0="800002BF" w:usb1="38CF7CFA" w:usb2="00000016" w:usb3="00000000" w:csb0="00040001" w:csb1="00000000"/>
    <w:embedRegular r:id="rId10" w:subsetted="1" w:fontKey="{B00E57BF-44D0-4563-9862-332D84544C21}"/>
  </w:font>
  <w:font w:name="方正公文小标宋">
    <w:charset w:val="86"/>
    <w:family w:val="auto"/>
    <w:pitch w:val="default"/>
    <w:sig w:usb0="A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1" w:fontKey="{8AF27E45-36B5-4E73-B180-883ABB8AC5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ABE80" w14:textId="77777777" w:rsidR="009C7827" w:rsidRDefault="00023FA7">
    <w:pPr>
      <w:pStyle w:val="a7"/>
    </w:pPr>
    <w:r>
      <w:rPr>
        <w:noProof/>
      </w:rPr>
      <mc:AlternateContent>
        <mc:Choice Requires="wps">
          <w:drawing>
            <wp:anchor distT="0" distB="0" distL="114300" distR="114300" simplePos="0" relativeHeight="251659264" behindDoc="0" locked="0" layoutInCell="1" allowOverlap="1" wp14:anchorId="229977A9" wp14:editId="7490490F">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FCD44" w14:textId="0B75A342" w:rsidR="009C7827" w:rsidRDefault="00023FA7">
                          <w:pPr>
                            <w:pStyle w:val="a7"/>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0843DE">
                            <w:rPr>
                              <w:rFonts w:ascii="宋体" w:hAnsi="宋体" w:cs="宋体"/>
                              <w:noProof/>
                              <w:sz w:val="28"/>
                              <w:szCs w:val="28"/>
                            </w:rPr>
                            <w:t>- 6 -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9977A9"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14:paraId="5E4FCD44" w14:textId="0B75A342" w:rsidR="009C7827" w:rsidRDefault="00023FA7">
                    <w:pPr>
                      <w:pStyle w:val="a7"/>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0843DE">
                      <w:rPr>
                        <w:rFonts w:ascii="宋体" w:hAnsi="宋体" w:cs="宋体"/>
                        <w:noProof/>
                        <w:sz w:val="28"/>
                        <w:szCs w:val="28"/>
                      </w:rPr>
                      <w:t>- 6 -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134D2" w14:textId="77777777" w:rsidR="00023FA7" w:rsidRDefault="00023FA7">
      <w:r>
        <w:separator/>
      </w:r>
    </w:p>
  </w:footnote>
  <w:footnote w:type="continuationSeparator" w:id="0">
    <w:p w14:paraId="6C355521" w14:textId="77777777" w:rsidR="00023FA7" w:rsidRDefault="00023F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7B92D" w14:textId="77777777" w:rsidR="009C7827" w:rsidRDefault="009C7827">
    <w:pPr>
      <w:pBdr>
        <w:bottom w:val="none" w:sz="0" w:space="1" w:color="auto"/>
      </w:pBdr>
      <w:rPr>
        <w:rFonts w:ascii="Calibri" w:hAnsi="Calibri"/>
        <w:szCs w:val="21"/>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7AB" w14:textId="77777777" w:rsidR="009C7827" w:rsidRDefault="009C7827">
    <w:pPr>
      <w:pStyle w:val="a9"/>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237E3B"/>
    <w:multiLevelType w:val="multilevel"/>
    <w:tmpl w:val="75237E3B"/>
    <w:lvl w:ilvl="0">
      <w:start w:val="1"/>
      <w:numFmt w:val="decimal"/>
      <w:lvlText w:val="%1."/>
      <w:lvlJc w:val="left"/>
      <w:pPr>
        <w:ind w:left="840" w:hanging="36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hZmNiN2RkYWNjZDA4ZWYzZGU4ZWZiMGU1MDcwNWYifQ=="/>
  </w:docVars>
  <w:rsids>
    <w:rsidRoot w:val="009802E4"/>
    <w:rsid w:val="000138B7"/>
    <w:rsid w:val="0002147A"/>
    <w:rsid w:val="0002386A"/>
    <w:rsid w:val="00023D30"/>
    <w:rsid w:val="00023FA7"/>
    <w:rsid w:val="00034A87"/>
    <w:rsid w:val="0004464A"/>
    <w:rsid w:val="00054B42"/>
    <w:rsid w:val="000843DE"/>
    <w:rsid w:val="000925E4"/>
    <w:rsid w:val="00094036"/>
    <w:rsid w:val="00096D35"/>
    <w:rsid w:val="000A087A"/>
    <w:rsid w:val="000B2D57"/>
    <w:rsid w:val="000C6EFA"/>
    <w:rsid w:val="000C70E2"/>
    <w:rsid w:val="000C75D9"/>
    <w:rsid w:val="000F142B"/>
    <w:rsid w:val="001331B7"/>
    <w:rsid w:val="00154A8F"/>
    <w:rsid w:val="00177256"/>
    <w:rsid w:val="00177429"/>
    <w:rsid w:val="001809D7"/>
    <w:rsid w:val="00180DCD"/>
    <w:rsid w:val="0018282D"/>
    <w:rsid w:val="0019180F"/>
    <w:rsid w:val="001A3A96"/>
    <w:rsid w:val="001A4253"/>
    <w:rsid w:val="001C5508"/>
    <w:rsid w:val="001D7CBA"/>
    <w:rsid w:val="001E543C"/>
    <w:rsid w:val="001E5EF4"/>
    <w:rsid w:val="001E64D5"/>
    <w:rsid w:val="001F08EA"/>
    <w:rsid w:val="00204425"/>
    <w:rsid w:val="00212D15"/>
    <w:rsid w:val="00216113"/>
    <w:rsid w:val="00216CEA"/>
    <w:rsid w:val="00221B30"/>
    <w:rsid w:val="002240A1"/>
    <w:rsid w:val="0022714B"/>
    <w:rsid w:val="00236B2A"/>
    <w:rsid w:val="00247A30"/>
    <w:rsid w:val="00251AA0"/>
    <w:rsid w:val="00280CE7"/>
    <w:rsid w:val="002A51F0"/>
    <w:rsid w:val="002B1790"/>
    <w:rsid w:val="002C03C7"/>
    <w:rsid w:val="002D0FB9"/>
    <w:rsid w:val="002E2AB6"/>
    <w:rsid w:val="002F6492"/>
    <w:rsid w:val="00310AFA"/>
    <w:rsid w:val="00331577"/>
    <w:rsid w:val="00333386"/>
    <w:rsid w:val="00335ED9"/>
    <w:rsid w:val="003400EF"/>
    <w:rsid w:val="003446CC"/>
    <w:rsid w:val="0035488A"/>
    <w:rsid w:val="003630C2"/>
    <w:rsid w:val="00386A7B"/>
    <w:rsid w:val="003C0AA6"/>
    <w:rsid w:val="003C6CD2"/>
    <w:rsid w:val="003D4A40"/>
    <w:rsid w:val="003D7165"/>
    <w:rsid w:val="003D7494"/>
    <w:rsid w:val="003D7634"/>
    <w:rsid w:val="003E6A5A"/>
    <w:rsid w:val="003F5F4B"/>
    <w:rsid w:val="00421C25"/>
    <w:rsid w:val="0043515F"/>
    <w:rsid w:val="00436F88"/>
    <w:rsid w:val="004404B8"/>
    <w:rsid w:val="00443E72"/>
    <w:rsid w:val="00471C31"/>
    <w:rsid w:val="00493AFE"/>
    <w:rsid w:val="004B0AB8"/>
    <w:rsid w:val="004C3175"/>
    <w:rsid w:val="004D7CD3"/>
    <w:rsid w:val="004E3704"/>
    <w:rsid w:val="004E4DF8"/>
    <w:rsid w:val="004E5CA1"/>
    <w:rsid w:val="00513E94"/>
    <w:rsid w:val="00521632"/>
    <w:rsid w:val="00523B93"/>
    <w:rsid w:val="00537CD7"/>
    <w:rsid w:val="00542B36"/>
    <w:rsid w:val="00545764"/>
    <w:rsid w:val="00563511"/>
    <w:rsid w:val="00576470"/>
    <w:rsid w:val="00580885"/>
    <w:rsid w:val="00580B4B"/>
    <w:rsid w:val="005821B5"/>
    <w:rsid w:val="00597268"/>
    <w:rsid w:val="005A0E02"/>
    <w:rsid w:val="005A35E1"/>
    <w:rsid w:val="005A696F"/>
    <w:rsid w:val="005A78D1"/>
    <w:rsid w:val="005D642F"/>
    <w:rsid w:val="005E5D78"/>
    <w:rsid w:val="006113C1"/>
    <w:rsid w:val="006174AC"/>
    <w:rsid w:val="00632B3C"/>
    <w:rsid w:val="00632C12"/>
    <w:rsid w:val="00646DEE"/>
    <w:rsid w:val="006512C5"/>
    <w:rsid w:val="0065367C"/>
    <w:rsid w:val="00654068"/>
    <w:rsid w:val="00675EF4"/>
    <w:rsid w:val="006803B8"/>
    <w:rsid w:val="006924AB"/>
    <w:rsid w:val="00692D2E"/>
    <w:rsid w:val="006A5FD8"/>
    <w:rsid w:val="006D250A"/>
    <w:rsid w:val="006E0827"/>
    <w:rsid w:val="006E4093"/>
    <w:rsid w:val="006F1B10"/>
    <w:rsid w:val="006F26B6"/>
    <w:rsid w:val="00700C94"/>
    <w:rsid w:val="00717F9E"/>
    <w:rsid w:val="00721FCC"/>
    <w:rsid w:val="00731152"/>
    <w:rsid w:val="0074695E"/>
    <w:rsid w:val="00775433"/>
    <w:rsid w:val="007833FB"/>
    <w:rsid w:val="007A6C03"/>
    <w:rsid w:val="007A7244"/>
    <w:rsid w:val="007B43D5"/>
    <w:rsid w:val="007C72D1"/>
    <w:rsid w:val="007D0672"/>
    <w:rsid w:val="008053F0"/>
    <w:rsid w:val="00806178"/>
    <w:rsid w:val="008133C3"/>
    <w:rsid w:val="00817587"/>
    <w:rsid w:val="00826125"/>
    <w:rsid w:val="0083491D"/>
    <w:rsid w:val="00835AB5"/>
    <w:rsid w:val="0085123A"/>
    <w:rsid w:val="00863082"/>
    <w:rsid w:val="00863996"/>
    <w:rsid w:val="00871BF5"/>
    <w:rsid w:val="008720BC"/>
    <w:rsid w:val="0088283E"/>
    <w:rsid w:val="008869FF"/>
    <w:rsid w:val="0089485A"/>
    <w:rsid w:val="008A02E6"/>
    <w:rsid w:val="008A4D66"/>
    <w:rsid w:val="008B0DDD"/>
    <w:rsid w:val="008B1117"/>
    <w:rsid w:val="008B5DFA"/>
    <w:rsid w:val="008F468D"/>
    <w:rsid w:val="00902659"/>
    <w:rsid w:val="0090364E"/>
    <w:rsid w:val="00976F71"/>
    <w:rsid w:val="009801AE"/>
    <w:rsid w:val="009802E4"/>
    <w:rsid w:val="00993714"/>
    <w:rsid w:val="009964B7"/>
    <w:rsid w:val="009A433C"/>
    <w:rsid w:val="009A4FD0"/>
    <w:rsid w:val="009A6AF6"/>
    <w:rsid w:val="009C7827"/>
    <w:rsid w:val="009D0672"/>
    <w:rsid w:val="009D0D8F"/>
    <w:rsid w:val="009F34E5"/>
    <w:rsid w:val="00A007A0"/>
    <w:rsid w:val="00A036C2"/>
    <w:rsid w:val="00A070A5"/>
    <w:rsid w:val="00A10B24"/>
    <w:rsid w:val="00A142FD"/>
    <w:rsid w:val="00A15868"/>
    <w:rsid w:val="00A21322"/>
    <w:rsid w:val="00A24A9E"/>
    <w:rsid w:val="00A32F0D"/>
    <w:rsid w:val="00A37846"/>
    <w:rsid w:val="00A413A1"/>
    <w:rsid w:val="00A45BE9"/>
    <w:rsid w:val="00A46245"/>
    <w:rsid w:val="00A5470B"/>
    <w:rsid w:val="00A638C3"/>
    <w:rsid w:val="00AB36A6"/>
    <w:rsid w:val="00AB3CBC"/>
    <w:rsid w:val="00AC7710"/>
    <w:rsid w:val="00AC7DF3"/>
    <w:rsid w:val="00AD7EAD"/>
    <w:rsid w:val="00AE111D"/>
    <w:rsid w:val="00AE699D"/>
    <w:rsid w:val="00AF3F96"/>
    <w:rsid w:val="00AF68C1"/>
    <w:rsid w:val="00B04E0D"/>
    <w:rsid w:val="00B37298"/>
    <w:rsid w:val="00B42DA4"/>
    <w:rsid w:val="00B45A25"/>
    <w:rsid w:val="00B51F99"/>
    <w:rsid w:val="00B56E28"/>
    <w:rsid w:val="00B56FC9"/>
    <w:rsid w:val="00B6025A"/>
    <w:rsid w:val="00B67289"/>
    <w:rsid w:val="00B96026"/>
    <w:rsid w:val="00B96855"/>
    <w:rsid w:val="00BA21DB"/>
    <w:rsid w:val="00BA290B"/>
    <w:rsid w:val="00BB1564"/>
    <w:rsid w:val="00BC0876"/>
    <w:rsid w:val="00BC4ACD"/>
    <w:rsid w:val="00C112FB"/>
    <w:rsid w:val="00C22064"/>
    <w:rsid w:val="00C227D8"/>
    <w:rsid w:val="00C31CD3"/>
    <w:rsid w:val="00C31FDA"/>
    <w:rsid w:val="00C32C01"/>
    <w:rsid w:val="00C50148"/>
    <w:rsid w:val="00C831FE"/>
    <w:rsid w:val="00C964F0"/>
    <w:rsid w:val="00CA0745"/>
    <w:rsid w:val="00CB4196"/>
    <w:rsid w:val="00D103BD"/>
    <w:rsid w:val="00D14015"/>
    <w:rsid w:val="00D24BB8"/>
    <w:rsid w:val="00D3681C"/>
    <w:rsid w:val="00D36E8F"/>
    <w:rsid w:val="00D45CA7"/>
    <w:rsid w:val="00D52C7C"/>
    <w:rsid w:val="00D72D5F"/>
    <w:rsid w:val="00DA77D6"/>
    <w:rsid w:val="00DB023C"/>
    <w:rsid w:val="00DB0813"/>
    <w:rsid w:val="00DB0B58"/>
    <w:rsid w:val="00DE1888"/>
    <w:rsid w:val="00DF186B"/>
    <w:rsid w:val="00E12384"/>
    <w:rsid w:val="00E126D4"/>
    <w:rsid w:val="00E15E7D"/>
    <w:rsid w:val="00E23B26"/>
    <w:rsid w:val="00E27EB6"/>
    <w:rsid w:val="00E55206"/>
    <w:rsid w:val="00E66664"/>
    <w:rsid w:val="00E71348"/>
    <w:rsid w:val="00E779B8"/>
    <w:rsid w:val="00E95C60"/>
    <w:rsid w:val="00EA201C"/>
    <w:rsid w:val="00EA3CF4"/>
    <w:rsid w:val="00EB4151"/>
    <w:rsid w:val="00EC4F8B"/>
    <w:rsid w:val="00EC6877"/>
    <w:rsid w:val="00EE55F2"/>
    <w:rsid w:val="00EF2922"/>
    <w:rsid w:val="00F04045"/>
    <w:rsid w:val="00F064CF"/>
    <w:rsid w:val="00F11DF4"/>
    <w:rsid w:val="00F2764F"/>
    <w:rsid w:val="00F414AC"/>
    <w:rsid w:val="00F52454"/>
    <w:rsid w:val="00F631AD"/>
    <w:rsid w:val="00F73476"/>
    <w:rsid w:val="00F77DDF"/>
    <w:rsid w:val="00F8338D"/>
    <w:rsid w:val="00F8428D"/>
    <w:rsid w:val="00F944AF"/>
    <w:rsid w:val="00FA02D4"/>
    <w:rsid w:val="00FA3614"/>
    <w:rsid w:val="00FA7E39"/>
    <w:rsid w:val="00FC0A6E"/>
    <w:rsid w:val="00FC516A"/>
    <w:rsid w:val="00FE4EB0"/>
    <w:rsid w:val="00FE6683"/>
    <w:rsid w:val="00FF5CEC"/>
    <w:rsid w:val="00FF7313"/>
    <w:rsid w:val="01A32182"/>
    <w:rsid w:val="03796A69"/>
    <w:rsid w:val="0582599A"/>
    <w:rsid w:val="0B294FFC"/>
    <w:rsid w:val="0C7E24AF"/>
    <w:rsid w:val="0C8D0827"/>
    <w:rsid w:val="0C9E79A3"/>
    <w:rsid w:val="0D66475D"/>
    <w:rsid w:val="0EEE574D"/>
    <w:rsid w:val="118E6D12"/>
    <w:rsid w:val="11D30014"/>
    <w:rsid w:val="15130FF4"/>
    <w:rsid w:val="18DB3B28"/>
    <w:rsid w:val="1A0F3E61"/>
    <w:rsid w:val="1A9A6581"/>
    <w:rsid w:val="1ADE1800"/>
    <w:rsid w:val="1CE343B6"/>
    <w:rsid w:val="1D3B682A"/>
    <w:rsid w:val="1D7913E0"/>
    <w:rsid w:val="21230B01"/>
    <w:rsid w:val="21A165ED"/>
    <w:rsid w:val="23825FAA"/>
    <w:rsid w:val="24565DC9"/>
    <w:rsid w:val="26AC4595"/>
    <w:rsid w:val="27477BF0"/>
    <w:rsid w:val="2B8E7ADB"/>
    <w:rsid w:val="2BA647AD"/>
    <w:rsid w:val="2D186A0B"/>
    <w:rsid w:val="2E620EB2"/>
    <w:rsid w:val="2F700854"/>
    <w:rsid w:val="3026459A"/>
    <w:rsid w:val="30AE765B"/>
    <w:rsid w:val="314E49B7"/>
    <w:rsid w:val="32594F85"/>
    <w:rsid w:val="334A2C38"/>
    <w:rsid w:val="33EA4233"/>
    <w:rsid w:val="340D5BCB"/>
    <w:rsid w:val="37C42DCB"/>
    <w:rsid w:val="3A465B2C"/>
    <w:rsid w:val="3ABC1D98"/>
    <w:rsid w:val="3B2C4D22"/>
    <w:rsid w:val="3B6E38DD"/>
    <w:rsid w:val="3B810939"/>
    <w:rsid w:val="3B8A6325"/>
    <w:rsid w:val="3D406BAD"/>
    <w:rsid w:val="412E55AF"/>
    <w:rsid w:val="420E4190"/>
    <w:rsid w:val="44C0566D"/>
    <w:rsid w:val="45277F01"/>
    <w:rsid w:val="465029E1"/>
    <w:rsid w:val="476566B2"/>
    <w:rsid w:val="494B5D12"/>
    <w:rsid w:val="4A034777"/>
    <w:rsid w:val="4AB67801"/>
    <w:rsid w:val="4CAC6497"/>
    <w:rsid w:val="4CDE175F"/>
    <w:rsid w:val="4DAD3670"/>
    <w:rsid w:val="4E0E3F54"/>
    <w:rsid w:val="4FDA672A"/>
    <w:rsid w:val="507B6BB8"/>
    <w:rsid w:val="50BD12FB"/>
    <w:rsid w:val="51375B20"/>
    <w:rsid w:val="51A16627"/>
    <w:rsid w:val="51E12F11"/>
    <w:rsid w:val="52A07A58"/>
    <w:rsid w:val="53D046F9"/>
    <w:rsid w:val="55547B9F"/>
    <w:rsid w:val="57363301"/>
    <w:rsid w:val="596E69E9"/>
    <w:rsid w:val="59B26815"/>
    <w:rsid w:val="5AB50EB7"/>
    <w:rsid w:val="5CCD707A"/>
    <w:rsid w:val="5D645CDA"/>
    <w:rsid w:val="5F082228"/>
    <w:rsid w:val="62856942"/>
    <w:rsid w:val="638F1848"/>
    <w:rsid w:val="647129CE"/>
    <w:rsid w:val="67362BE3"/>
    <w:rsid w:val="67507F19"/>
    <w:rsid w:val="6782731D"/>
    <w:rsid w:val="679E4D3B"/>
    <w:rsid w:val="67BD6C7F"/>
    <w:rsid w:val="683D1561"/>
    <w:rsid w:val="69E109FC"/>
    <w:rsid w:val="6A7D6832"/>
    <w:rsid w:val="6BB04366"/>
    <w:rsid w:val="6BC63554"/>
    <w:rsid w:val="6C2D3A5E"/>
    <w:rsid w:val="6C797102"/>
    <w:rsid w:val="6CBA42AC"/>
    <w:rsid w:val="6CFA4A02"/>
    <w:rsid w:val="721E1223"/>
    <w:rsid w:val="72AC0FEB"/>
    <w:rsid w:val="73663396"/>
    <w:rsid w:val="73BD7A39"/>
    <w:rsid w:val="76876590"/>
    <w:rsid w:val="77663BEA"/>
    <w:rsid w:val="79074632"/>
    <w:rsid w:val="79CF1621"/>
    <w:rsid w:val="7A342452"/>
    <w:rsid w:val="7B3F73FA"/>
    <w:rsid w:val="7BC53B11"/>
    <w:rsid w:val="7C566C27"/>
    <w:rsid w:val="7CB9570E"/>
    <w:rsid w:val="7E5A429C"/>
    <w:rsid w:val="7F552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CC6BE1"/>
  <w14:defaultImageDpi w14:val="32767"/>
  <w15:docId w15:val="{C7DAFB7C-C740-4043-8DA8-F0FE26B9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3">
    <w:name w:val="heading 3"/>
    <w:basedOn w:val="a"/>
    <w:next w:val="a"/>
    <w:qFormat/>
    <w:pPr>
      <w:keepNext/>
      <w:spacing w:beforeLines="50" w:before="156" w:afterLines="50" w:after="156"/>
      <w:jc w:val="center"/>
      <w:outlineLvl w:val="2"/>
    </w:pPr>
    <w:rPr>
      <w:rFonts w:ascii="方正小标宋_GBK" w:eastAsia="方正小标宋_GBK" w:hAnsi="华文中宋"/>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仿宋_GB2312" w:eastAsia="仿宋_GB2312" w:hAnsi="宋体"/>
      <w:color w:val="000000"/>
      <w:kern w:val="0"/>
      <w:sz w:val="31"/>
      <w:szCs w:val="31"/>
    </w:rPr>
  </w:style>
  <w:style w:type="paragraph" w:styleId="a5">
    <w:name w:val="Balloon Text"/>
    <w:basedOn w:val="a"/>
    <w:link w:val="a6"/>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1">
    <w:name w:val="toc 1"/>
    <w:next w:val="a"/>
    <w:uiPriority w:val="39"/>
    <w:qFormat/>
    <w:pPr>
      <w:widowControl w:val="0"/>
      <w:jc w:val="both"/>
    </w:pPr>
    <w:rPr>
      <w:kern w:val="2"/>
      <w:sz w:val="21"/>
      <w:szCs w:val="24"/>
    </w:rPr>
  </w:style>
  <w:style w:type="paragraph" w:styleId="ab">
    <w:name w:val="Subtitle"/>
    <w:next w:val="a"/>
    <w:qFormat/>
    <w:pPr>
      <w:widowControl w:val="0"/>
      <w:spacing w:before="240" w:after="60" w:line="312" w:lineRule="auto"/>
      <w:jc w:val="center"/>
      <w:outlineLvl w:val="1"/>
    </w:pPr>
    <w:rPr>
      <w:rFonts w:ascii="Cambria" w:hAnsi="Cambria"/>
      <w:b/>
      <w:bCs/>
      <w:kern w:val="28"/>
      <w:sz w:val="32"/>
      <w:szCs w:val="32"/>
    </w:rPr>
  </w:style>
  <w:style w:type="paragraph" w:styleId="ac">
    <w:name w:val="Normal (Web)"/>
    <w:basedOn w:val="a"/>
    <w:qFormat/>
    <w:pPr>
      <w:spacing w:beforeAutospacing="1" w:afterAutospacing="1"/>
    </w:pPr>
    <w:rPr>
      <w:rFonts w:ascii="Calibri" w:hAnsi="Calibri"/>
      <w:sz w:val="24"/>
    </w:rPr>
  </w:style>
  <w:style w:type="paragraph" w:styleId="ad">
    <w:name w:val="Title"/>
    <w:next w:val="a"/>
    <w:qFormat/>
    <w:pPr>
      <w:widowControl w:val="0"/>
      <w:spacing w:before="240" w:after="60"/>
      <w:jc w:val="center"/>
      <w:outlineLvl w:val="0"/>
    </w:pPr>
    <w:rPr>
      <w:rFonts w:ascii="Cambria" w:hAnsi="Cambria"/>
      <w:b/>
      <w:bCs/>
      <w:kern w:val="2"/>
      <w:sz w:val="32"/>
      <w:szCs w:val="32"/>
      <w:lang w:val="zh-CN"/>
    </w:rPr>
  </w:style>
  <w:style w:type="paragraph" w:styleId="ae">
    <w:name w:val="annotation subject"/>
    <w:basedOn w:val="a3"/>
    <w:next w:val="a3"/>
    <w:link w:val="af"/>
    <w:semiHidden/>
    <w:unhideWhenUsed/>
    <w:qFormat/>
    <w:rPr>
      <w:b/>
      <w:bCs/>
    </w:rPr>
  </w:style>
  <w:style w:type="table" w:styleId="af0">
    <w:name w:val="Table Grid"/>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1">
    <w:name w:val="Strong"/>
    <w:uiPriority w:val="99"/>
    <w:qFormat/>
    <w:rPr>
      <w:b/>
    </w:rPr>
  </w:style>
  <w:style w:type="character" w:styleId="af2">
    <w:name w:val="Emphasis"/>
    <w:basedOn w:val="a0"/>
    <w:uiPriority w:val="20"/>
    <w:qFormat/>
    <w:rPr>
      <w:i/>
      <w:iCs/>
    </w:rPr>
  </w:style>
  <w:style w:type="character" w:styleId="af3">
    <w:name w:val="annotation reference"/>
    <w:basedOn w:val="a0"/>
    <w:qFormat/>
    <w:rPr>
      <w:sz w:val="21"/>
      <w:szCs w:val="21"/>
    </w:rPr>
  </w:style>
  <w:style w:type="character" w:customStyle="1" w:styleId="aa">
    <w:name w:val="页眉 字符"/>
    <w:basedOn w:val="a0"/>
    <w:link w:val="a9"/>
    <w:uiPriority w:val="99"/>
    <w:qFormat/>
    <w:rPr>
      <w:rFonts w:ascii="Times New Roman" w:eastAsia="宋体" w:hAnsi="Times New Roman" w:cs="Times New Roman"/>
      <w:kern w:val="2"/>
      <w:sz w:val="18"/>
      <w:szCs w:val="18"/>
    </w:rPr>
  </w:style>
  <w:style w:type="character" w:customStyle="1" w:styleId="a8">
    <w:name w:val="页脚 字符"/>
    <w:basedOn w:val="a0"/>
    <w:link w:val="a7"/>
    <w:uiPriority w:val="99"/>
    <w:qFormat/>
    <w:rPr>
      <w:rFonts w:ascii="Times New Roman" w:eastAsia="宋体" w:hAnsi="Times New Roman" w:cs="Times New Roman"/>
      <w:kern w:val="2"/>
      <w:sz w:val="18"/>
      <w:szCs w:val="18"/>
    </w:rPr>
  </w:style>
  <w:style w:type="character" w:customStyle="1" w:styleId="a4">
    <w:name w:val="批注文字 字符"/>
    <w:basedOn w:val="a0"/>
    <w:link w:val="a3"/>
    <w:qFormat/>
    <w:rPr>
      <w:rFonts w:ascii="仿宋_GB2312" w:eastAsia="仿宋_GB2312" w:hAnsi="宋体"/>
      <w:color w:val="000000"/>
      <w:sz w:val="31"/>
      <w:szCs w:val="31"/>
    </w:rPr>
  </w:style>
  <w:style w:type="character" w:customStyle="1" w:styleId="af">
    <w:name w:val="批注主题 字符"/>
    <w:basedOn w:val="a4"/>
    <w:link w:val="ae"/>
    <w:semiHidden/>
    <w:qFormat/>
    <w:rPr>
      <w:rFonts w:ascii="仿宋_GB2312" w:eastAsia="仿宋_GB2312" w:hAnsi="宋体"/>
      <w:b/>
      <w:bCs/>
      <w:color w:val="000000"/>
      <w:kern w:val="2"/>
      <w:sz w:val="21"/>
      <w:szCs w:val="24"/>
    </w:rPr>
  </w:style>
  <w:style w:type="paragraph" w:customStyle="1" w:styleId="10">
    <w:name w:val="修订1"/>
    <w:hidden/>
    <w:uiPriority w:val="99"/>
    <w:semiHidden/>
    <w:qFormat/>
    <w:rPr>
      <w:kern w:val="2"/>
      <w:sz w:val="21"/>
      <w:szCs w:val="24"/>
    </w:rPr>
  </w:style>
  <w:style w:type="paragraph" w:customStyle="1" w:styleId="2">
    <w:name w:val="修订2"/>
    <w:hidden/>
    <w:uiPriority w:val="99"/>
    <w:unhideWhenUsed/>
    <w:qFormat/>
    <w:rPr>
      <w:kern w:val="2"/>
      <w:sz w:val="21"/>
      <w:szCs w:val="24"/>
    </w:rPr>
  </w:style>
  <w:style w:type="character" w:customStyle="1" w:styleId="a6">
    <w:name w:val="批注框文本 字符"/>
    <w:basedOn w:val="a0"/>
    <w:link w:val="a5"/>
    <w:semiHidden/>
    <w:qFormat/>
    <w:rPr>
      <w:kern w:val="2"/>
      <w:sz w:val="18"/>
      <w:szCs w:val="18"/>
    </w:rPr>
  </w:style>
  <w:style w:type="paragraph" w:customStyle="1" w:styleId="11">
    <w:name w:val="列出段落1"/>
    <w:basedOn w:val="a"/>
    <w:uiPriority w:val="34"/>
    <w:qFormat/>
    <w:pPr>
      <w:ind w:firstLine="420"/>
    </w:pPr>
    <w:rPr>
      <w:rFonts w:ascii="Calibri" w:hAnsi="Calibri" w:cstheme="minorBidi"/>
      <w:szCs w:val="22"/>
    </w:rPr>
  </w:style>
  <w:style w:type="paragraph" w:customStyle="1" w:styleId="12">
    <w:name w:val="列表段落1"/>
    <w:qFormat/>
    <w:pPr>
      <w:widowControl w:val="0"/>
      <w:ind w:firstLineChars="200" w:firstLine="420"/>
      <w:jc w:val="both"/>
    </w:pPr>
    <w:rPr>
      <w:kern w:val="2"/>
      <w:sz w:val="21"/>
      <w:szCs w:val="21"/>
    </w:rPr>
  </w:style>
  <w:style w:type="paragraph" w:customStyle="1" w:styleId="13">
    <w:name w:val="正文1"/>
    <w:qFormat/>
    <w:pPr>
      <w:jc w:val="both"/>
    </w:pPr>
    <w:rPr>
      <w:kern w:val="2"/>
      <w:sz w:val="21"/>
      <w:szCs w:val="21"/>
    </w:rPr>
  </w:style>
  <w:style w:type="paragraph" w:styleId="af4">
    <w:name w:val="List Paragraph"/>
    <w:basedOn w:val="a"/>
    <w:uiPriority w:val="99"/>
    <w:qFormat/>
    <w:pPr>
      <w:ind w:firstLineChars="200" w:firstLine="420"/>
    </w:pPr>
    <w:rPr>
      <w:szCs w:val="21"/>
    </w:rPr>
  </w:style>
  <w:style w:type="table" w:customStyle="1" w:styleId="14">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6B36D9-1EA8-40DA-A3B7-AB06139E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364</Words>
  <Characters>2079</Characters>
  <Application>Microsoft Office Word</Application>
  <DocSecurity>0</DocSecurity>
  <Lines>17</Lines>
  <Paragraphs>4</Paragraphs>
  <ScaleCrop>false</ScaleCrop>
  <Company>Microsoft</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颜开</dc:creator>
  <cp:lastModifiedBy>lenovo</cp:lastModifiedBy>
  <cp:revision>166</cp:revision>
  <cp:lastPrinted>2024-04-17T01:47:00Z</cp:lastPrinted>
  <dcterms:created xsi:type="dcterms:W3CDTF">2024-04-09T14:50:00Z</dcterms:created>
  <dcterms:modified xsi:type="dcterms:W3CDTF">2024-07-04T06:34:00Z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962CE61A1E1D4EFEB7A94FD5B975A3E8_13</vt:lpwstr>
  </property>
</Properties>
</file>