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60"/>
        <w:jc w:val="right"/>
      </w:pPr>
      <w:bookmarkStart w:id="0" w:name="_GoBack"/>
      <w:bookmarkEnd w:id="0"/>
    </w:p>
    <w:p>
      <w:pPr>
        <w:jc w:val="right"/>
      </w:pPr>
    </w:p>
    <w:p>
      <w:pPr>
        <w:jc w:val="right"/>
      </w:pPr>
    </w:p>
    <w:p>
      <w:pPr>
        <w:jc w:val="right"/>
      </w:pPr>
      <w:r>
        <w:rPr>
          <w:color w:val="252525" w:themeColor="text1" w:themeTint="D9"/>
          <w:spacing w:val="6"/>
          <w:sz w:val="36"/>
          <w:szCs w:val="36"/>
        </w:rPr>
        <w:pict>
          <v:rect id="矩形 35" o:spid="_x0000_s2050" o:spt="1" style="position:absolute;left:0pt;margin-left:-5.95pt;margin-top:12pt;height:131.75pt;width:27.9pt;z-index:251659264;v-text-anchor:middle;mso-width-relative:page;mso-height-relative:page;" fillcolor="#8EAADB"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">
            <v:path/>
            <v:fill on="t" focussize="0,0"/>
            <v:stroke on="f" weight="2pt"/>
            <v:imagedata o:title=""/>
            <o:lock v:ext="edit"/>
          </v:rect>
        </w:pict>
      </w:r>
    </w:p>
    <w:p>
      <w:pPr>
        <w:jc w:val="right"/>
      </w:pPr>
    </w:p>
    <w:p>
      <w:pPr>
        <w:jc w:val="right"/>
      </w:pPr>
    </w:p>
    <w:p>
      <w:pPr>
        <w:jc w:val="right"/>
      </w:pPr>
      <w:r>
        <w:drawing>
          <wp:anchor distT="0" distB="0" distL="114300" distR="114300" simplePos="0" relativeHeight="251661312" behindDoc="0" locked="0" layoutInCell="1" allowOverlap="1">
            <wp:simplePos x="0" y="0"/>
            <wp:positionH relativeFrom="column">
              <wp:posOffset>786130</wp:posOffset>
            </wp:positionH>
            <wp:positionV relativeFrom="paragraph">
              <wp:posOffset>68580</wp:posOffset>
            </wp:positionV>
            <wp:extent cx="6081395" cy="43434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cstate="email"/>
                    <a:stretch>
                      <a:fillRect/>
                    </a:stretch>
                  </pic:blipFill>
                  <pic:spPr>
                    <a:xfrm>
                      <a:off x="0" y="0"/>
                      <a:ext cx="6096396" cy="4354072"/>
                    </a:xfrm>
                    <a:prstGeom prst="rect">
                      <a:avLst/>
                    </a:prstGeom>
                  </pic:spPr>
                </pic:pic>
              </a:graphicData>
            </a:graphic>
          </wp:anchor>
        </w:drawing>
      </w:r>
    </w:p>
    <w:p>
      <w:pPr>
        <w:jc w:val="right"/>
      </w:pPr>
    </w:p>
    <w:p>
      <w:pPr>
        <w:jc w:val="right"/>
      </w:pPr>
    </w:p>
    <w:p>
      <w:pPr>
        <w:jc w:val="right"/>
      </w:pPr>
    </w:p>
    <w:p>
      <w:pPr>
        <w:jc w:val="right"/>
      </w:pPr>
      <w:r>
        <w:rPr>
          <w:color w:val="252525" w:themeColor="text1" w:themeTint="D9"/>
          <w:spacing w:val="6"/>
          <w:sz w:val="36"/>
          <w:szCs w:val="36"/>
        </w:rPr>
        <w:pict>
          <v:rect id="矩形 34" o:spid="_x0000_s2051" o:spt="1" style="position:absolute;left:0pt;margin-left:-101.2pt;margin-top:25.85pt;height:309.5pt;width:645.5pt;z-index:251660288;v-text-anchor:middle;mso-width-relative:page;mso-height-relative:page;" fillcolor="#D9E2F3"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">
            <v:path/>
            <v:fill on="t" focussize="0,0"/>
            <v:stroke on="f" weight="2pt"/>
            <v:imagedata o:title=""/>
            <o:lock v:ext="edit"/>
          </v:rect>
        </w:pict>
      </w: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ind w:right="880"/>
      </w:pPr>
    </w:p>
    <w:p>
      <w:pPr>
        <w:rPr>
          <w:rFonts w:ascii="Arial" w:hAnsi="Arial" w:eastAsia="微软雅黑" w:cs="Arial"/>
          <w:b/>
          <w:bCs/>
          <w:color w:val="2D8FCF"/>
          <w:spacing w:val="6"/>
          <w:sz w:val="52"/>
          <w:szCs w:val="52"/>
        </w:rPr>
      </w:pPr>
    </w:p>
    <w:p>
      <w:pPr>
        <w:jc w:val="right"/>
        <w:rPr>
          <w:rFonts w:ascii="Arial" w:hAnsi="Arial" w:eastAsia="微软雅黑" w:cs="Arial"/>
          <w:b/>
          <w:bCs/>
          <w:color w:val="2D8FCF"/>
          <w:spacing w:val="6"/>
          <w:sz w:val="40"/>
          <w:szCs w:val="40"/>
          <w:lang w:val="en-US"/>
        </w:rPr>
      </w:pPr>
      <w:r>
        <w:rPr>
          <w:rFonts w:ascii="Arial" w:hAnsi="Arial" w:eastAsia="微软雅黑" w:cs="Arial"/>
          <w:b/>
          <w:bCs/>
          <w:color w:val="2D8FCF"/>
          <w:spacing w:val="6"/>
          <w:sz w:val="52"/>
          <w:szCs w:val="52"/>
        </w:rPr>
        <w:t xml:space="preserve"> </w:t>
      </w:r>
      <w:r>
        <w:rPr>
          <w:rFonts w:hint="eastAsia" w:ascii="Arial" w:hAnsi="Arial" w:eastAsia="微软雅黑" w:cs="Arial"/>
          <w:b/>
          <w:bCs/>
          <w:color w:val="2D8FCF"/>
          <w:spacing w:val="6"/>
          <w:sz w:val="40"/>
          <w:szCs w:val="40"/>
          <w:lang w:val="en-US"/>
        </w:rPr>
        <w:t>美国德克萨斯</w:t>
      </w:r>
      <w:r>
        <w:rPr>
          <w:rFonts w:ascii="Arial" w:hAnsi="Arial" w:eastAsia="微软雅黑" w:cs="Arial"/>
          <w:b/>
          <w:bCs/>
          <w:color w:val="2D8FCF"/>
          <w:spacing w:val="6"/>
          <w:sz w:val="40"/>
          <w:szCs w:val="40"/>
        </w:rPr>
        <w:t>大学</w:t>
      </w:r>
      <w:r>
        <w:rPr>
          <w:rFonts w:hint="eastAsia" w:ascii="Arial" w:hAnsi="Arial" w:eastAsia="微软雅黑" w:cs="Arial"/>
          <w:b/>
          <w:bCs/>
          <w:color w:val="2D8FCF"/>
          <w:spacing w:val="6"/>
          <w:sz w:val="40"/>
          <w:szCs w:val="40"/>
          <w:lang w:val="en-US"/>
        </w:rPr>
        <w:t>奥斯汀分校</w:t>
      </w:r>
    </w:p>
    <w:p>
      <w:pPr>
        <w:jc w:val="right"/>
        <w:rPr>
          <w:rFonts w:ascii="Arial" w:hAnsi="Arial" w:eastAsia="微软雅黑" w:cs="Arial"/>
          <w:b/>
          <w:bCs/>
          <w:color w:val="2D8FCF"/>
          <w:spacing w:val="6"/>
          <w:sz w:val="40"/>
          <w:szCs w:val="40"/>
        </w:rPr>
      </w:pPr>
      <w:r>
        <w:rPr>
          <w:rFonts w:ascii="Arial" w:hAnsi="Arial" w:eastAsia="微软雅黑" w:cs="Arial"/>
          <w:b/>
          <w:bCs/>
          <w:color w:val="2D8FCF"/>
          <w:spacing w:val="6"/>
          <w:sz w:val="52"/>
          <w:szCs w:val="52"/>
        </w:rPr>
        <w:pict>
          <v:shape id="_x0000_s2063" o:spid="_x0000_s2063" o:spt="32" type="#_x0000_t32" style="position:absolute;left:0pt;flip:y;margin-left:150.55pt;margin-top:0.65pt;height:2.5pt;width:331.55pt;z-index:251664384;mso-width-relative:page;mso-height-relative:page;" o:connectortype="straight" filled="f" stroked="t" coordsize="21600,21600">
            <v:path arrowok="t"/>
            <v:fill on="f" focussize="0,0"/>
            <v:stroke weight="2pt" color="#2D8FCF"/>
            <v:imagedata o:title=""/>
            <o:lock v:ext="edit"/>
          </v:shape>
        </w:pict>
      </w:r>
      <w:r>
        <w:rPr>
          <w:rFonts w:hint="eastAsia" w:ascii="Arial" w:hAnsi="Arial" w:eastAsia="微软雅黑" w:cs="Arial"/>
          <w:b/>
          <w:bCs/>
          <w:color w:val="2D8FCF"/>
          <w:spacing w:val="6"/>
          <w:sz w:val="40"/>
          <w:szCs w:val="40"/>
        </w:rPr>
        <w:t>2</w:t>
      </w:r>
      <w:r>
        <w:rPr>
          <w:rFonts w:ascii="Arial" w:hAnsi="Arial" w:eastAsia="微软雅黑" w:cs="Arial"/>
          <w:b/>
          <w:bCs/>
          <w:color w:val="2D8FCF"/>
          <w:spacing w:val="6"/>
          <w:sz w:val="40"/>
          <w:szCs w:val="40"/>
        </w:rPr>
        <w:t>024</w:t>
      </w:r>
      <w:r>
        <w:rPr>
          <w:rFonts w:hint="eastAsia" w:ascii="Arial" w:hAnsi="Arial" w:eastAsia="微软雅黑" w:cs="Arial"/>
          <w:b/>
          <w:bCs/>
          <w:color w:val="2D8FCF"/>
          <w:spacing w:val="6"/>
          <w:sz w:val="40"/>
          <w:szCs w:val="40"/>
        </w:rPr>
        <w:t>年寒假学分课程</w:t>
      </w:r>
    </w:p>
    <w:p>
      <w:pPr>
        <w:jc w:val="right"/>
        <w:rPr>
          <w:rFonts w:ascii="Arial" w:hAnsi="Arial" w:eastAsia="微软雅黑" w:cs="Arial"/>
          <w:b/>
          <w:bCs/>
          <w:color w:val="2D8FCF"/>
          <w:spacing w:val="6"/>
          <w:sz w:val="40"/>
          <w:szCs w:val="40"/>
        </w:rPr>
      </w:pPr>
      <w:r>
        <w:rPr>
          <w:rFonts w:ascii="Arial" w:hAnsi="Arial" w:eastAsia="微软雅黑" w:cs="Arial"/>
          <w:b/>
          <w:bCs/>
          <w:color w:val="2D8FCF"/>
          <w:spacing w:val="6"/>
          <w:sz w:val="40"/>
          <w:szCs w:val="40"/>
        </w:rPr>
        <w:t>会计</w:t>
      </w:r>
      <w:r>
        <w:rPr>
          <w:rFonts w:hint="eastAsia" w:ascii="Arial" w:hAnsi="Arial" w:eastAsia="微软雅黑" w:cs="Arial"/>
          <w:b/>
          <w:bCs/>
          <w:color w:val="2D8FCF"/>
          <w:spacing w:val="6"/>
          <w:sz w:val="40"/>
          <w:szCs w:val="40"/>
        </w:rPr>
        <w:t xml:space="preserve"> /</w:t>
      </w:r>
      <w:r>
        <w:rPr>
          <w:rFonts w:ascii="Arial" w:hAnsi="Arial" w:eastAsia="微软雅黑" w:cs="Arial"/>
          <w:b/>
          <w:bCs/>
          <w:color w:val="2D8FCF"/>
          <w:spacing w:val="6"/>
          <w:sz w:val="40"/>
          <w:szCs w:val="40"/>
        </w:rPr>
        <w:t xml:space="preserve"> 工程</w:t>
      </w:r>
      <w:r>
        <w:rPr>
          <w:rFonts w:hint="eastAsia" w:ascii="Arial" w:hAnsi="Arial" w:eastAsia="微软雅黑" w:cs="Arial"/>
          <w:b/>
          <w:bCs/>
          <w:color w:val="2D8FCF"/>
          <w:spacing w:val="6"/>
          <w:sz w:val="40"/>
          <w:szCs w:val="40"/>
        </w:rPr>
        <w:t xml:space="preserve"> /</w:t>
      </w:r>
      <w:r>
        <w:rPr>
          <w:rFonts w:ascii="Arial" w:hAnsi="Arial" w:eastAsia="微软雅黑" w:cs="Arial"/>
          <w:b/>
          <w:bCs/>
          <w:color w:val="2D8FCF"/>
          <w:spacing w:val="6"/>
          <w:sz w:val="40"/>
          <w:szCs w:val="40"/>
        </w:rPr>
        <w:t xml:space="preserve"> 软件工程</w:t>
      </w:r>
    </w:p>
    <w:p>
      <w:pPr>
        <w:jc w:val="right"/>
        <w:rPr>
          <w:rFonts w:ascii="Arial" w:hAnsi="Arial" w:eastAsia="微软雅黑" w:cs="Arial"/>
          <w:b/>
          <w:bCs/>
          <w:color w:val="2D8FCF"/>
          <w:spacing w:val="6"/>
          <w:sz w:val="40"/>
          <w:szCs w:val="40"/>
          <w:lang w:val="en-US"/>
        </w:rPr>
      </w:pPr>
      <w:r>
        <w:rPr>
          <w:rFonts w:ascii="Arial" w:hAnsi="Arial" w:eastAsia="微软雅黑" w:cs="Arial"/>
          <w:b/>
          <w:bCs/>
          <w:color w:val="2D8FCF"/>
          <w:spacing w:val="6"/>
          <w:sz w:val="40"/>
          <w:szCs w:val="40"/>
        </w:rPr>
        <w:t>西方语言与文化</w:t>
      </w:r>
      <w:r>
        <w:rPr>
          <w:rFonts w:hint="eastAsia" w:ascii="Arial" w:hAnsi="Arial" w:eastAsia="微软雅黑" w:cs="Arial"/>
          <w:b/>
          <w:bCs/>
          <w:color w:val="2D8FCF"/>
          <w:spacing w:val="6"/>
          <w:sz w:val="40"/>
          <w:szCs w:val="40"/>
        </w:rPr>
        <w:t xml:space="preserve"> /</w:t>
      </w:r>
      <w:r>
        <w:rPr>
          <w:rFonts w:ascii="Arial" w:hAnsi="Arial" w:eastAsia="微软雅黑" w:cs="Arial"/>
          <w:b/>
          <w:bCs/>
          <w:color w:val="2D8FCF"/>
          <w:spacing w:val="6"/>
          <w:sz w:val="40"/>
          <w:szCs w:val="40"/>
        </w:rPr>
        <w:t xml:space="preserve"> 广告与公共关系</w:t>
      </w:r>
    </w:p>
    <w:p>
      <w:pPr>
        <w:spacing w:line="360" w:lineRule="auto"/>
        <w:jc w:val="right"/>
        <w:rPr>
          <w:rFonts w:ascii="Arial" w:hAnsi="Arial" w:cs="Arial"/>
          <w:b/>
          <w:kern w:val="0"/>
          <w:sz w:val="30"/>
          <w:szCs w:val="30"/>
        </w:rPr>
      </w:pPr>
      <w:r>
        <w:rPr>
          <w:rFonts w:ascii="Arial" w:hAnsi="Arial" w:eastAsia="微软雅黑" w:cs="Arial"/>
          <w:b/>
          <w:bCs/>
          <w:color w:val="2D8FCF"/>
          <w:spacing w:val="6"/>
          <w:sz w:val="52"/>
          <w:szCs w:val="52"/>
        </w:rPr>
        <w:pict>
          <v:shape id="_x0000_s2064" o:spid="_x0000_s2064" o:spt="32" type="#_x0000_t32" style="position:absolute;left:0pt;flip:y;margin-left:159.95pt;margin-top:5.65pt;height:2.5pt;width:322.15pt;z-index:251665408;mso-width-relative:page;mso-height-relative:page;" o:connectortype="straight" filled="f" stroked="t" coordsize="21600,21600">
            <v:path arrowok="t"/>
            <v:fill on="f" focussize="0,0"/>
            <v:stroke weight="2pt" color="#2D8FCF"/>
            <v:imagedata o:title=""/>
            <o:lock v:ext="edit"/>
          </v:shape>
        </w:pict>
      </w:r>
      <w:r>
        <w:rPr>
          <w:rFonts w:ascii="Arial" w:hAnsi="Arial" w:cs="Arial"/>
        </w:rPr>
        <w:pict>
          <v:line id="直接连接符 9" o:spid="_x0000_s2060" o:spt="20" style="position:absolute;left:0pt;flip:x;margin-left:141.45pt;margin-top:664.25pt;height:4pt;width:430.1pt;z-index:251662336;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">
            <v:path arrowok="t"/>
            <v:fill focussize="0,0"/>
            <v:stroke weight="2pt" color="#2D8FCF"/>
            <v:imagedata o:title=""/>
            <o:lock v:ext="edit"/>
          </v:line>
        </w:pict>
      </w:r>
      <w:r>
        <w:rPr>
          <w:rFonts w:ascii="Arial" w:hAnsi="Arial" w:cs="Arial"/>
        </w:rPr>
        <w:pict>
          <v:line id="直接连接符 11" o:spid="_x0000_s2061" o:spt="20" style="position:absolute;left:0pt;flip:x;margin-left:146.5pt;margin-top:744.4pt;height:4.75pt;width:425.1pt;z-index:251663360;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">
            <v:path arrowok="t"/>
            <v:fill focussize="0,0"/>
            <v:stroke weight="2pt" color="#2D8FCF"/>
            <v:imagedata o:title=""/>
            <o:lock v:ext="edit"/>
          </v:line>
        </w:pic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lang w:val="en-US"/>
        </w:rPr>
      </w:pPr>
      <w:r>
        <w:rPr>
          <w:rFonts w:ascii="Arial" w:hAnsi="Arial" w:eastAsia="微软雅黑" w:cs="Arial"/>
          <w:b/>
          <w:bCs/>
          <w:color w:val="2D8FCF"/>
          <w:spacing w:val="6"/>
          <w:sz w:val="40"/>
          <w:szCs w:val="40"/>
          <w:lang w:val="en-US"/>
        </w:rPr>
        <w:pict>
          <v:rect id="_x0000_s2069" o:spid="_x0000_s2069" o:spt="1" style="position:absolute;left:0pt;margin-left:-0.6pt;margin-top:35.55pt;height:19.65pt;width:222pt;z-index:25166643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The University of Texas at Austin</w:t>
                  </w:r>
                </w:p>
                <w:p/>
              </w:txbxContent>
            </v:textbox>
          </v:rect>
        </w:pict>
      </w:r>
      <w:r>
        <w:rPr>
          <w:rFonts w:hint="eastAsia" w:ascii="Arial" w:hAnsi="Arial" w:eastAsia="微软雅黑" w:cs="Arial"/>
          <w:b/>
          <w:bCs/>
          <w:color w:val="2D8FCF"/>
          <w:spacing w:val="6"/>
          <w:sz w:val="40"/>
          <w:szCs w:val="40"/>
          <w:lang w:val="en-US"/>
        </w:rPr>
        <w:t>德克萨斯大学奥斯汀分校</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Arial Narrow"/>
        </w:rPr>
      </w:pPr>
    </w:p>
    <w:p>
      <w:pPr>
        <w:spacing w:line="360" w:lineRule="auto"/>
        <w:ind w:firstLine="440" w:firstLineChars="200"/>
        <w:rPr>
          <w:rFonts w:ascii="Arial Narrow" w:hAnsi="Arial Narrow"/>
        </w:rPr>
      </w:pPr>
    </w:p>
    <w:p>
      <w:pPr>
        <w:spacing w:line="360" w:lineRule="auto"/>
        <w:ind w:firstLine="440" w:firstLineChars="200"/>
        <w:rPr>
          <w:rFonts w:ascii="Arial Narrow" w:hAnsi="Arial Narrow"/>
        </w:rPr>
      </w:pPr>
      <w:r>
        <w:rPr>
          <w:rFonts w:hint="eastAsia" w:ascii="Arial Narrow" w:hAnsi="Arial Narrow"/>
        </w:rPr>
        <w:t>德克萨斯大学奥斯汀分校（The University of Texas at Austin，简称UT）成立于1883年，位于德克萨斯州首府奥斯汀市，是一所世界著名的顶尖公立研究型大学，也是德州大学系统中的旗舰王牌，在校生52000多名。UT</w:t>
      </w:r>
      <w:r>
        <w:rPr>
          <w:rFonts w:hint="eastAsia" w:ascii="Arial Narrow" w:hAnsi="Arial Narrow"/>
          <w:lang w:val="en-US"/>
        </w:rPr>
        <w:t xml:space="preserve"> </w:t>
      </w:r>
      <w:r>
        <w:rPr>
          <w:rFonts w:hint="eastAsia" w:ascii="Arial Narrow" w:hAnsi="Arial Narrow"/>
        </w:rPr>
        <w:t>Austin在202</w:t>
      </w:r>
      <w:r>
        <w:rPr>
          <w:rFonts w:hint="eastAsia" w:ascii="Arial Narrow" w:hAnsi="Arial Narrow"/>
          <w:lang w:val="en-US"/>
        </w:rPr>
        <w:t xml:space="preserve">4 </w:t>
      </w:r>
      <w:r>
        <w:fldChar w:fldCharType="begin"/>
      </w:r>
      <w:r>
        <w:instrText xml:space="preserve"> HYPERLINK "https://baike.baidu.com/item/QS%E4%B8%96%E7%95%8C%E5%A4%A7%E5%AD%A6%E6%8E%92%E5%90%8D/3292552" \t "/Users/lixiaomeng/Documentsx/_blank" </w:instrText>
      </w:r>
      <w:r>
        <w:fldChar w:fldCharType="separate"/>
      </w:r>
      <w:r>
        <w:rPr>
          <w:rFonts w:hint="eastAsia" w:ascii="Arial Narrow" w:hAnsi="Arial Narrow"/>
        </w:rPr>
        <w:t>QS世界大学排名</w:t>
      </w:r>
      <w:r>
        <w:rPr>
          <w:rFonts w:hint="eastAsia" w:ascii="Arial Narrow" w:hAnsi="Arial Narrow"/>
        </w:rPr>
        <w:fldChar w:fldCharType="end"/>
      </w:r>
      <w:r>
        <w:rPr>
          <w:rFonts w:hint="eastAsia" w:ascii="Arial Narrow" w:hAnsi="Arial Narrow"/>
        </w:rPr>
        <w:t>第</w:t>
      </w:r>
      <w:r>
        <w:rPr>
          <w:rFonts w:hint="eastAsia" w:ascii="Arial Narrow" w:hAnsi="Arial Narrow"/>
          <w:lang w:val="en-US"/>
        </w:rPr>
        <w:t>58</w:t>
      </w:r>
      <w:r>
        <w:rPr>
          <w:rFonts w:hint="eastAsia" w:ascii="Arial Narrow" w:hAnsi="Arial Narrow"/>
        </w:rPr>
        <w:t>位，202</w:t>
      </w:r>
      <w:r>
        <w:rPr>
          <w:rFonts w:hint="eastAsia" w:ascii="Arial Narrow" w:hAnsi="Arial Narrow"/>
          <w:lang w:val="en-US"/>
        </w:rPr>
        <w:t>3</w:t>
      </w:r>
      <w:r>
        <w:rPr>
          <w:rFonts w:hint="eastAsia" w:ascii="Arial Narrow" w:hAnsi="Arial Narrow"/>
        </w:rPr>
        <w:t>美国U.S.News全美大学排名第38位，公立大学第10位。UT Austin不但拥有美国和世界大学排名的优势，更突出的是在美国大学专业排名上，UT共有18个学院，提供156个本科学位课程和237个研究生专业和博士学位课程。</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2024年QS世界大学排名第58位</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 xml:space="preserve">2023年U.S. </w:t>
      </w:r>
      <w:r>
        <w:rPr>
          <w:rFonts w:hint="eastAsia" w:ascii="Arial Narrow" w:hAnsi="Arial Narrow"/>
        </w:rPr>
        <w:t>News全美大学排名第38位</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2022年U.S. News美国最佳大学排名第43名</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2021年U.S. News世界大学排名第38位</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2021年U.S. News全美公立大学“最佳研究生院”TOP 3</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15个本科专业排名全美前10</w:t>
      </w:r>
    </w:p>
    <w:p>
      <w:pPr>
        <w:spacing w:line="160" w:lineRule="exact"/>
        <w:rPr>
          <w:rFonts w:ascii="Arial Narrow" w:hAnsi="Arial Narrow"/>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2" o:spid="_x0000_s2072" o:spt="1" style="position:absolute;left:0pt;margin-left:-0.6pt;margin-top:35.55pt;height:19.65pt;width:188.7pt;z-index:25166745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txbxContent>
            </v:textbox>
          </v:rect>
        </w:pict>
      </w:r>
      <w:r>
        <w:rPr>
          <w:rFonts w:hint="eastAsia" w:ascii="Arial" w:hAnsi="Arial" w:eastAsia="微软雅黑" w:cs="Arial"/>
          <w:b/>
          <w:bCs/>
          <w:color w:val="2D8FCF"/>
          <w:spacing w:val="6"/>
          <w:sz w:val="40"/>
          <w:szCs w:val="40"/>
        </w:rPr>
        <w:t>项目概况</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Calibri" w:cs="Calibri"/>
          <w:kern w:val="0"/>
          <w:szCs w:val="21"/>
        </w:rPr>
      </w:pPr>
    </w:p>
    <w:p>
      <w:pPr>
        <w:spacing w:line="360" w:lineRule="auto"/>
        <w:ind w:firstLine="440" w:firstLineChars="200"/>
        <w:rPr>
          <w:rFonts w:ascii="Arial Narrow" w:hAnsi="Arial Narrow"/>
        </w:rPr>
      </w:pPr>
    </w:p>
    <w:p>
      <w:pPr>
        <w:spacing w:line="360" w:lineRule="auto"/>
        <w:ind w:firstLine="440" w:firstLineChars="200"/>
        <w:rPr>
          <w:rFonts w:ascii="Arial Narrow" w:hAnsi="Arial Narrow"/>
        </w:rPr>
      </w:pPr>
      <w:r>
        <w:rPr>
          <w:rFonts w:hint="eastAsia" w:ascii="Arial Narrow" w:hAnsi="Arial Narrow"/>
        </w:rPr>
        <w:t>本项目是由德克萨斯大学奥斯汀分校（UT-</w:t>
      </w:r>
      <w:r>
        <w:rPr>
          <w:rFonts w:hint="eastAsia" w:ascii="Arial Narrow" w:hAnsi="Arial Narrow"/>
          <w:lang w:val="en-US"/>
        </w:rPr>
        <w:t xml:space="preserve"> </w:t>
      </w:r>
      <w:r>
        <w:rPr>
          <w:rFonts w:hint="eastAsia" w:ascii="Arial Narrow" w:hAnsi="Arial Narrow"/>
        </w:rPr>
        <w:t>Austin）为全球大学生提供的</w:t>
      </w:r>
      <w:r>
        <w:rPr>
          <w:rFonts w:hint="eastAsia" w:ascii="Arial Narrow" w:hAnsi="Arial Narrow"/>
          <w:lang w:val="en-US"/>
        </w:rPr>
        <w:t>寒假</w:t>
      </w:r>
      <w:r>
        <w:rPr>
          <w:rFonts w:hint="eastAsia" w:ascii="Arial Narrow" w:hAnsi="Arial Narrow"/>
        </w:rPr>
        <w:t>课程，在这个为期四周的课程中，学生将通过注重实践、解决问题和应用的课程，在学术上获得第一手经验，同时通过口语和书面交流课程提高学生用英语交流学科知识的能力。课程将通过Canvas 学习管理系统进行管理。该课程为国际学生提供从德克萨斯大学奥斯汀分校的专家教师和资源中获得经验的独特机会。课程期间，将由德克萨斯大学奥斯汀分校进行统一学术管理与学术考核，项目结束后可获得德克萨斯大学奥斯汀分校颁发的官方结业证书及官方成绩单。</w: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4" o:spid="_x0000_s2074" o:spt="1" style="position:absolute;left:0pt;margin-left:-0.6pt;margin-top:35.55pt;height:19.65pt;width:188.7pt;z-index:251668480;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txbxContent>
            </v:textbox>
          </v:rect>
        </w:pict>
      </w:r>
      <w:r>
        <w:rPr>
          <w:rFonts w:hint="eastAsia" w:ascii="Arial" w:hAnsi="Arial" w:eastAsia="微软雅黑" w:cs="Arial"/>
          <w:b/>
          <w:bCs/>
          <w:color w:val="2D8FCF"/>
          <w:spacing w:val="6"/>
          <w:sz w:val="40"/>
          <w:szCs w:val="40"/>
        </w:rPr>
        <w:t>项目特色</w:t>
      </w:r>
    </w:p>
    <w:p>
      <w:pPr>
        <w:pStyle w:val="9"/>
        <w:widowControl/>
        <w:spacing w:line="360" w:lineRule="auto"/>
        <w:ind w:firstLine="0" w:firstLineChars="0"/>
        <w:jc w:val="left"/>
        <w:rPr>
          <w:rFonts w:ascii="Arial Narrow" w:hAnsi="Calibri" w:cs="Calibri"/>
          <w:szCs w:val="21"/>
        </w:rPr>
      </w:pPr>
    </w:p>
    <w:p>
      <w:pPr>
        <w:pStyle w:val="9"/>
        <w:widowControl/>
        <w:spacing w:line="360" w:lineRule="auto"/>
        <w:ind w:firstLine="0" w:firstLineChars="0"/>
        <w:jc w:val="left"/>
        <w:rPr>
          <w:rFonts w:ascii="Arial Narrow" w:hAnsi="Calibri" w:cs="Calibri"/>
          <w:szCs w:val="21"/>
        </w:rPr>
      </w:pPr>
    </w:p>
    <w:p>
      <w:pPr>
        <w:pStyle w:val="10"/>
        <w:widowControl/>
        <w:spacing w:line="360" w:lineRule="auto"/>
        <w:ind w:left="420" w:firstLine="0" w:firstLineChars="0"/>
        <w:jc w:val="left"/>
        <w:rPr>
          <w:rFonts w:ascii="Arial Narrow" w:hAnsi="Arial Narrow"/>
          <w:sz w:val="22"/>
          <w:szCs w:val="22"/>
        </w:rPr>
      </w:pPr>
    </w:p>
    <w:p>
      <w:pPr>
        <w:pStyle w:val="10"/>
        <w:widowControl/>
        <w:numPr>
          <w:ilvl w:val="0"/>
          <w:numId w:val="2"/>
        </w:numPr>
        <w:spacing w:line="360" w:lineRule="auto"/>
        <w:ind w:firstLineChars="0"/>
        <w:jc w:val="left"/>
        <w:rPr>
          <w:rFonts w:ascii="Arial Narrow" w:hAnsi="Arial Narrow"/>
          <w:sz w:val="22"/>
          <w:szCs w:val="22"/>
        </w:rPr>
      </w:pPr>
      <w:r>
        <w:rPr>
          <w:rFonts w:hint="eastAsia" w:ascii="Arial Narrow" w:hAnsi="Arial Narrow"/>
          <w:b/>
          <w:bCs/>
          <w:sz w:val="22"/>
          <w:szCs w:val="22"/>
        </w:rPr>
        <w:t>【世界名校】</w:t>
      </w:r>
      <w:r>
        <w:rPr>
          <w:rFonts w:ascii="Arial Narrow" w:hAnsi="Arial Narrow"/>
          <w:sz w:val="22"/>
          <w:szCs w:val="22"/>
        </w:rPr>
        <w:t>202</w:t>
      </w:r>
      <w:r>
        <w:rPr>
          <w:rFonts w:hint="eastAsia" w:ascii="Arial Narrow" w:hAnsi="Arial Narrow"/>
          <w:sz w:val="22"/>
          <w:szCs w:val="22"/>
        </w:rPr>
        <w:t>4年</w:t>
      </w:r>
      <w:r>
        <w:rPr>
          <w:rFonts w:ascii="Arial Narrow" w:hAnsi="Arial Narrow"/>
          <w:sz w:val="22"/>
          <w:szCs w:val="22"/>
        </w:rPr>
        <w:t>QS</w:t>
      </w:r>
      <w:r>
        <w:rPr>
          <w:rFonts w:hint="eastAsia" w:ascii="Arial Narrow" w:hAnsi="Arial Narrow"/>
          <w:sz w:val="22"/>
          <w:szCs w:val="22"/>
        </w:rPr>
        <w:t>世界大学排名58、全美大学综合排名</w:t>
      </w:r>
      <w:r>
        <w:rPr>
          <w:rFonts w:ascii="Arial Narrow" w:hAnsi="Arial Narrow"/>
          <w:sz w:val="22"/>
          <w:szCs w:val="22"/>
        </w:rPr>
        <w:t>US N</w:t>
      </w:r>
      <w:r>
        <w:rPr>
          <w:rFonts w:hint="eastAsia" w:ascii="Arial Narrow" w:hAnsi="Arial Narrow"/>
          <w:sz w:val="22"/>
          <w:szCs w:val="22"/>
        </w:rPr>
        <w:t>ews</w:t>
      </w:r>
      <w:r>
        <w:rPr>
          <w:rFonts w:ascii="Arial Narrow" w:hAnsi="Arial Narrow"/>
          <w:sz w:val="22"/>
          <w:szCs w:val="22"/>
        </w:rPr>
        <w:t xml:space="preserve"> 38</w:t>
      </w:r>
      <w:r>
        <w:rPr>
          <w:rFonts w:hint="eastAsia" w:ascii="Arial Narrow" w:hAnsi="Arial Narrow"/>
          <w:sz w:val="22"/>
          <w:szCs w:val="22"/>
        </w:rPr>
        <w:t>、公立大学第</w:t>
      </w:r>
      <w:r>
        <w:rPr>
          <w:rFonts w:ascii="Arial Narrow" w:hAnsi="Arial Narrow"/>
          <w:sz w:val="22"/>
          <w:szCs w:val="22"/>
        </w:rPr>
        <w:t>10</w:t>
      </w:r>
      <w:r>
        <w:rPr>
          <w:rFonts w:hint="eastAsia" w:ascii="Arial Narrow" w:hAnsi="Arial Narrow"/>
          <w:sz w:val="22"/>
          <w:szCs w:val="22"/>
        </w:rPr>
        <w:t>位。</w:t>
      </w:r>
    </w:p>
    <w:p>
      <w:pPr>
        <w:pStyle w:val="10"/>
        <w:widowControl/>
        <w:numPr>
          <w:ilvl w:val="0"/>
          <w:numId w:val="2"/>
        </w:numPr>
        <w:spacing w:line="360" w:lineRule="auto"/>
        <w:ind w:firstLineChars="0"/>
        <w:jc w:val="left"/>
        <w:rPr>
          <w:rFonts w:ascii="Arial Narrow" w:hAnsi="Arial Narrow"/>
          <w:sz w:val="22"/>
          <w:szCs w:val="22"/>
        </w:rPr>
      </w:pPr>
      <w:r>
        <w:rPr>
          <w:rFonts w:hint="eastAsia" w:ascii="Arial Narrow" w:hAnsi="Arial Narrow"/>
          <w:b/>
          <w:bCs/>
          <w:sz w:val="22"/>
          <w:szCs w:val="22"/>
        </w:rPr>
        <w:t>【顶尖专业】</w:t>
      </w:r>
      <w:r>
        <w:rPr>
          <w:rFonts w:hint="eastAsia" w:ascii="Arial Narrow" w:hAnsi="Arial Narrow"/>
          <w:sz w:val="22"/>
          <w:szCs w:val="22"/>
        </w:rPr>
        <w:t>提供全美顶尖专业课程：会计、工程、软件工程。</w:t>
      </w:r>
    </w:p>
    <w:p>
      <w:pPr>
        <w:pStyle w:val="10"/>
        <w:widowControl/>
        <w:numPr>
          <w:ilvl w:val="0"/>
          <w:numId w:val="2"/>
        </w:numPr>
        <w:spacing w:line="360" w:lineRule="auto"/>
        <w:ind w:firstLineChars="0"/>
        <w:jc w:val="left"/>
        <w:rPr>
          <w:rFonts w:ascii="Arial Narrow" w:hAnsi="Arial Narrow"/>
          <w:sz w:val="22"/>
          <w:szCs w:val="22"/>
        </w:rPr>
      </w:pPr>
      <w:r>
        <w:rPr>
          <w:rFonts w:hint="eastAsia" w:ascii="Arial Narrow" w:hAnsi="Arial Narrow"/>
          <w:b/>
          <w:bCs/>
          <w:sz w:val="22"/>
          <w:szCs w:val="22"/>
        </w:rPr>
        <w:t>【质量保证】</w:t>
      </w:r>
      <w:r>
        <w:rPr>
          <w:rFonts w:hint="eastAsia" w:ascii="Arial Narrow" w:hAnsi="Arial Narrow"/>
          <w:sz w:val="22"/>
          <w:szCs w:val="22"/>
        </w:rPr>
        <w:t>由知名教授亲自授课，获得动手、实践经验和体验美国式名校教育。</w:t>
      </w:r>
    </w:p>
    <w:p>
      <w:pPr>
        <w:pStyle w:val="10"/>
        <w:widowControl/>
        <w:numPr>
          <w:ilvl w:val="0"/>
          <w:numId w:val="2"/>
        </w:numPr>
        <w:spacing w:line="360" w:lineRule="auto"/>
        <w:ind w:firstLineChars="0"/>
        <w:jc w:val="left"/>
        <w:rPr>
          <w:rFonts w:ascii="Arial Narrow" w:hAnsi="Arial Narrow"/>
          <w:sz w:val="22"/>
          <w:szCs w:val="22"/>
        </w:rPr>
      </w:pPr>
      <w:r>
        <w:rPr>
          <w:rFonts w:hint="eastAsia" w:ascii="Arial Narrow" w:hAnsi="Arial Narrow"/>
          <w:b/>
          <w:bCs/>
          <w:sz w:val="22"/>
          <w:szCs w:val="22"/>
        </w:rPr>
        <w:t>【超多课时】</w:t>
      </w:r>
      <w:r>
        <w:rPr>
          <w:rFonts w:hint="eastAsia" w:ascii="Arial Narrow" w:hAnsi="Arial Narrow"/>
          <w:sz w:val="22"/>
          <w:szCs w:val="22"/>
        </w:rPr>
        <w:t>互动课程，每天6小时，4周共计120小时课程。</w:t>
      </w:r>
    </w:p>
    <w:p>
      <w:pPr>
        <w:pStyle w:val="10"/>
        <w:widowControl/>
        <w:numPr>
          <w:ilvl w:val="0"/>
          <w:numId w:val="2"/>
        </w:numPr>
        <w:spacing w:line="360" w:lineRule="auto"/>
        <w:ind w:firstLineChars="0"/>
        <w:jc w:val="left"/>
        <w:rPr>
          <w:rFonts w:ascii="Arial Narrow" w:hAnsi="Arial Narrow"/>
          <w:sz w:val="22"/>
          <w:szCs w:val="22"/>
        </w:rPr>
      </w:pPr>
      <w:r>
        <w:rPr>
          <w:rFonts w:hint="eastAsia" w:ascii="Arial Narrow" w:hAnsi="Arial Narrow"/>
          <w:b/>
          <w:bCs/>
          <w:sz w:val="22"/>
          <w:szCs w:val="22"/>
        </w:rPr>
        <w:t>【文化体验】</w:t>
      </w:r>
      <w:r>
        <w:rPr>
          <w:rFonts w:hint="eastAsia" w:ascii="Arial Narrow" w:hAnsi="Arial Narrow"/>
          <w:sz w:val="22"/>
          <w:szCs w:val="22"/>
        </w:rPr>
        <w:t>当地景点游览和教育场所参观，美国文化知识和学术观点贯穿全课程。</w:t>
      </w:r>
    </w:p>
    <w:p>
      <w:pPr>
        <w:pStyle w:val="10"/>
        <w:widowControl/>
        <w:numPr>
          <w:ilvl w:val="0"/>
          <w:numId w:val="2"/>
        </w:numPr>
        <w:spacing w:line="360" w:lineRule="auto"/>
        <w:ind w:firstLineChars="0"/>
        <w:jc w:val="left"/>
        <w:rPr>
          <w:rFonts w:ascii="Arial Narrow" w:hAnsi="Arial Narrow"/>
          <w:sz w:val="22"/>
          <w:szCs w:val="22"/>
        </w:rPr>
      </w:pPr>
      <w:r>
        <w:rPr>
          <w:rFonts w:hint="eastAsia" w:ascii="Arial Narrow" w:hAnsi="Arial Narrow"/>
          <w:b/>
          <w:bCs/>
          <w:sz w:val="22"/>
          <w:szCs w:val="22"/>
        </w:rPr>
        <w:t>【项目权威】</w:t>
      </w:r>
      <w:r>
        <w:rPr>
          <w:rFonts w:hint="eastAsia" w:ascii="Arial Narrow" w:hAnsi="Arial Narrow"/>
          <w:sz w:val="22"/>
          <w:szCs w:val="22"/>
        </w:rPr>
        <w:t>合格完成项目的学生，获得UT颁发的正式结业证书和官方成绩单。</w:t>
      </w:r>
    </w:p>
    <w:p>
      <w:pPr>
        <w:pStyle w:val="10"/>
        <w:widowControl/>
        <w:numPr>
          <w:ilvl w:val="0"/>
          <w:numId w:val="2"/>
        </w:numPr>
        <w:spacing w:line="360" w:lineRule="auto"/>
        <w:ind w:firstLineChars="0"/>
        <w:jc w:val="left"/>
        <w:rPr>
          <w:rFonts w:ascii="Arial Narrow" w:hAnsi="Arial Narrow"/>
          <w:sz w:val="22"/>
          <w:szCs w:val="22"/>
        </w:rPr>
      </w:pPr>
      <w:r>
        <w:rPr>
          <w:rFonts w:hint="eastAsia" w:ascii="Arial Narrow" w:hAnsi="Arial Narrow"/>
          <w:b/>
          <w:bCs/>
          <w:sz w:val="22"/>
          <w:szCs w:val="22"/>
        </w:rPr>
        <w:t>【学生签证】</w:t>
      </w:r>
      <w:r>
        <w:rPr>
          <w:rFonts w:hint="eastAsia" w:ascii="Arial Narrow" w:hAnsi="Arial Narrow"/>
          <w:sz w:val="22"/>
          <w:szCs w:val="22"/>
        </w:rPr>
        <w:t>签证类型为F-1学生签证，为后续继续赴美留学打下良好基础。</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5" o:spid="_x0000_s2075" o:spt="1" style="position:absolute;left:0pt;margin-left:-0.6pt;margin-top:35.55pt;height:19.65pt;width:188.7pt;z-index:251669504;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txbxContent>
            </v:textbox>
          </v:rect>
        </w:pict>
      </w:r>
      <w:r>
        <w:rPr>
          <w:rFonts w:hint="eastAsia" w:ascii="Arial" w:hAnsi="Arial" w:eastAsia="微软雅黑" w:cs="Arial"/>
          <w:b/>
          <w:bCs/>
          <w:color w:val="2D8FCF"/>
          <w:spacing w:val="6"/>
          <w:sz w:val="40"/>
          <w:szCs w:val="40"/>
        </w:rPr>
        <w:t>项目详情</w:t>
      </w:r>
    </w:p>
    <w:p>
      <w:pPr>
        <w:jc w:val="left"/>
        <w:rPr>
          <w:rFonts w:ascii="Arial" w:hAnsi="Arial" w:eastAsia="微软雅黑" w:cs="Arial"/>
          <w:b/>
          <w:bCs/>
          <w:color w:val="2D8FCF"/>
          <w:spacing w:val="6"/>
          <w:sz w:val="40"/>
          <w:szCs w:val="40"/>
          <w:lang w:val="en-US"/>
        </w:rPr>
      </w:pPr>
    </w:p>
    <w:p>
      <w:pPr>
        <w:spacing w:line="160" w:lineRule="exact"/>
        <w:jc w:val="left"/>
        <w:rPr>
          <w:rFonts w:ascii="Arial Narrow" w:hAnsi="Arial Narrow" w:cs="Calibri"/>
          <w:szCs w:val="21"/>
        </w:rPr>
      </w:pPr>
    </w:p>
    <w:p>
      <w:pPr>
        <w:spacing w:line="360" w:lineRule="auto"/>
        <w:rPr>
          <w:rFonts w:ascii="Arial Narrow" w:hAnsi="Arial Narrow" w:cs="Times New Roman"/>
          <w:b/>
          <w:bCs/>
          <w:lang w:val="en-US"/>
          <w14:ligatures w14:val="none"/>
        </w:rPr>
      </w:pPr>
    </w:p>
    <w:p>
      <w:pPr>
        <w:spacing w:line="360" w:lineRule="auto"/>
        <w:rPr>
          <w:rFonts w:ascii="Arial Narrow" w:hAnsi="Arial Narrow"/>
        </w:rPr>
      </w:pPr>
      <w:r>
        <w:rPr>
          <w:rFonts w:ascii="Arial Narrow" w:hAnsi="Arial Narrow" w:cs="Times New Roman"/>
          <w:b/>
          <w:bCs/>
          <w:lang w:val="en-US"/>
          <w14:ligatures w14:val="none"/>
        </w:rPr>
        <w:t>【项目时间】</w:t>
      </w:r>
      <w:r>
        <w:rPr>
          <w:rFonts w:ascii="Arial Narrow" w:hAnsi="Arial Narrow"/>
          <w:lang w:val="en-US"/>
        </w:rPr>
        <w:t>2024年1</w:t>
      </w:r>
      <w:r>
        <w:rPr>
          <w:rFonts w:ascii="Arial Narrow" w:hAnsi="Arial Narrow"/>
        </w:rPr>
        <w:t>月</w:t>
      </w:r>
      <w:r>
        <w:rPr>
          <w:rFonts w:ascii="Arial Narrow" w:hAnsi="Arial Narrow"/>
          <w:lang w:val="en-US"/>
        </w:rPr>
        <w:t>22</w:t>
      </w:r>
      <w:r>
        <w:rPr>
          <w:rFonts w:ascii="Arial Narrow" w:hAnsi="Arial Narrow"/>
        </w:rPr>
        <w:t>日-</w:t>
      </w:r>
      <w:r>
        <w:rPr>
          <w:rFonts w:ascii="Arial Narrow" w:hAnsi="Arial Narrow"/>
          <w:lang w:val="en-US"/>
        </w:rPr>
        <w:t>2</w:t>
      </w:r>
      <w:r>
        <w:rPr>
          <w:rFonts w:ascii="Arial Narrow" w:hAnsi="Arial Narrow"/>
        </w:rPr>
        <w:t>月</w:t>
      </w:r>
      <w:r>
        <w:rPr>
          <w:rFonts w:ascii="Arial Narrow" w:hAnsi="Arial Narrow"/>
          <w:lang w:val="en-US"/>
        </w:rPr>
        <w:t>16</w:t>
      </w:r>
      <w:r>
        <w:rPr>
          <w:rFonts w:ascii="Arial Narrow" w:hAnsi="Arial Narrow"/>
        </w:rPr>
        <w:t>日（4周）</w:t>
      </w:r>
    </w:p>
    <w:p>
      <w:pPr>
        <w:spacing w:line="360" w:lineRule="auto"/>
        <w:jc w:val="left"/>
        <w:rPr>
          <w:rFonts w:ascii="Arial Narrow" w:hAnsi="Arial Narrow"/>
          <w:lang w:val="en-US"/>
        </w:rPr>
      </w:pPr>
      <w:r>
        <w:rPr>
          <w:rFonts w:ascii="Arial Narrow" w:hAnsi="Arial Narrow" w:cs="Times New Roman"/>
          <w:b/>
          <w:bCs/>
          <w:lang w:val="en-US"/>
          <w14:ligatures w14:val="none"/>
        </w:rPr>
        <w:t>【课程学分】</w:t>
      </w:r>
      <w:r>
        <w:rPr>
          <w:rFonts w:ascii="Arial Narrow" w:hAnsi="Arial Narrow"/>
          <w:lang w:val="en-US"/>
        </w:rPr>
        <w:t>4学分</w:t>
      </w:r>
    </w:p>
    <w:p>
      <w:pPr>
        <w:spacing w:line="360" w:lineRule="auto"/>
        <w:jc w:val="left"/>
        <w:rPr>
          <w:rFonts w:ascii="Arial Narrow" w:hAnsi="Arial Narrow"/>
        </w:rPr>
      </w:pPr>
      <w:r>
        <w:rPr>
          <w:rFonts w:ascii="Arial Narrow" w:hAnsi="Arial Narrow" w:cs="Times New Roman"/>
          <w:b/>
          <w:bCs/>
          <w:lang w:val="en-US"/>
          <w14:ligatures w14:val="none"/>
        </w:rPr>
        <w:t>【课程方向】</w:t>
      </w:r>
      <w:r>
        <w:rPr>
          <w:rFonts w:ascii="Arial Narrow" w:hAnsi="Arial Narrow"/>
        </w:rPr>
        <w:t>学生可以选择以下</w:t>
      </w:r>
      <w:r>
        <w:rPr>
          <w:rFonts w:ascii="Arial Narrow" w:hAnsi="Arial Narrow"/>
          <w:lang w:val="en-US"/>
        </w:rPr>
        <w:t>5</w:t>
      </w:r>
      <w:r>
        <w:rPr>
          <w:rFonts w:ascii="Arial Narrow" w:hAnsi="Arial Narrow"/>
        </w:rPr>
        <w:t>个学术方向之一：会计、工程、软件工程、西方语言与文化、广告与公共关系。每个方向课程提供该专业语言课程，与学术课程结合。</w:t>
      </w:r>
    </w:p>
    <w:p>
      <w:pPr>
        <w:spacing w:line="360" w:lineRule="auto"/>
        <w:jc w:val="left"/>
        <w:rPr>
          <w:rFonts w:ascii="Arial Narrow" w:hAnsi="Arial Narrow" w:cs="Times New Roman"/>
          <w:b/>
          <w:bCs/>
          <w:lang w:val="en-US"/>
          <w14:ligatures w14:val="none"/>
        </w:rPr>
      </w:pPr>
      <w:r>
        <w:rPr>
          <w:rFonts w:ascii="Arial Narrow" w:hAnsi="Arial Narrow" w:cs="Times New Roman"/>
          <w:b/>
          <w:bCs/>
          <w:lang w:val="en-US"/>
          <w14:ligatures w14:val="none"/>
        </w:rPr>
        <w:t>【专业课程内容】</w:t>
      </w:r>
    </w:p>
    <w:p>
      <w:pPr>
        <w:pStyle w:val="9"/>
        <w:numPr>
          <w:ilvl w:val="0"/>
          <w:numId w:val="3"/>
        </w:numPr>
        <w:autoSpaceDE w:val="0"/>
        <w:autoSpaceDN w:val="0"/>
        <w:adjustRightInd w:val="0"/>
        <w:spacing w:line="360" w:lineRule="auto"/>
        <w:ind w:left="284" w:hanging="284" w:firstLineChars="0"/>
        <w:jc w:val="left"/>
        <w:rPr>
          <w:rFonts w:ascii="Arial Narrow" w:hAnsi="Arial Narrow" w:cs="Calibri"/>
          <w:b/>
          <w:bCs/>
          <w:kern w:val="0"/>
          <w:sz w:val="22"/>
          <w:szCs w:val="22"/>
        </w:rPr>
      </w:pPr>
      <w:r>
        <w:rPr>
          <w:rFonts w:ascii="Arial Narrow" w:hAnsi="Arial Narrow" w:cs="Calibri"/>
          <w:b/>
          <w:bCs/>
          <w:kern w:val="0"/>
          <w:sz w:val="22"/>
          <w:szCs w:val="22"/>
        </w:rPr>
        <w:t>Accounting会计（本、硕、博连续14年排名全美第一）</w:t>
      </w:r>
    </w:p>
    <w:p>
      <w:pPr>
        <w:pStyle w:val="9"/>
        <w:widowControl/>
        <w:numPr>
          <w:ilvl w:val="0"/>
          <w:numId w:val="4"/>
        </w:numPr>
        <w:spacing w:line="360" w:lineRule="auto"/>
        <w:ind w:left="568" w:hanging="284" w:firstLineChars="0"/>
        <w:jc w:val="left"/>
        <w:rPr>
          <w:rFonts w:ascii="Arial Narrow" w:hAnsi="Arial Narrow"/>
          <w:sz w:val="22"/>
          <w:szCs w:val="22"/>
        </w:rPr>
      </w:pPr>
      <w:r>
        <w:rPr>
          <w:rFonts w:ascii="Arial Narrow" w:hAnsi="Arial Narrow"/>
          <w:sz w:val="22"/>
          <w:szCs w:val="22"/>
        </w:rPr>
        <w:t>会计基础：会计周期、日记账分录及结账过程、资产负债表分类及相关披露、内部控制、资产挪用</w:t>
      </w:r>
    </w:p>
    <w:p>
      <w:pPr>
        <w:pStyle w:val="9"/>
        <w:widowControl/>
        <w:numPr>
          <w:ilvl w:val="0"/>
          <w:numId w:val="4"/>
        </w:numPr>
        <w:spacing w:line="360" w:lineRule="auto"/>
        <w:ind w:left="568" w:hanging="284" w:firstLineChars="0"/>
        <w:jc w:val="left"/>
        <w:rPr>
          <w:rFonts w:ascii="Arial Narrow" w:hAnsi="Arial Narrow"/>
          <w:sz w:val="22"/>
          <w:szCs w:val="22"/>
        </w:rPr>
      </w:pPr>
      <w:r>
        <w:rPr>
          <w:rFonts w:ascii="Arial Narrow" w:hAnsi="Arial Narrow"/>
          <w:sz w:val="22"/>
          <w:szCs w:val="22"/>
        </w:rPr>
        <w:t>金融学概论：财务报表分析、现金流转分析、货币的时间价值、债券和股票定价、利率的决定因素、资本预算</w:t>
      </w:r>
    </w:p>
    <w:p>
      <w:pPr>
        <w:pStyle w:val="9"/>
        <w:numPr>
          <w:ilvl w:val="0"/>
          <w:numId w:val="3"/>
        </w:numPr>
        <w:autoSpaceDE w:val="0"/>
        <w:autoSpaceDN w:val="0"/>
        <w:adjustRightInd w:val="0"/>
        <w:spacing w:line="360" w:lineRule="auto"/>
        <w:ind w:left="284" w:hanging="284" w:firstLineChars="0"/>
        <w:jc w:val="left"/>
        <w:rPr>
          <w:rFonts w:ascii="Arial Narrow" w:hAnsi="Arial Narrow" w:cs="Calibri"/>
          <w:b/>
          <w:bCs/>
          <w:kern w:val="0"/>
          <w:sz w:val="22"/>
          <w:szCs w:val="22"/>
        </w:rPr>
      </w:pPr>
      <w:r>
        <w:rPr>
          <w:rFonts w:ascii="Arial Narrow" w:hAnsi="Arial Narrow" w:cs="Calibri"/>
          <w:b/>
          <w:bCs/>
          <w:kern w:val="0"/>
          <w:sz w:val="22"/>
          <w:szCs w:val="22"/>
        </w:rPr>
        <w:t>Engineering 工程（全美前五）</w:t>
      </w:r>
    </w:p>
    <w:p>
      <w:pPr>
        <w:pStyle w:val="9"/>
        <w:widowControl/>
        <w:numPr>
          <w:ilvl w:val="0"/>
          <w:numId w:val="4"/>
        </w:numPr>
        <w:spacing w:line="360" w:lineRule="auto"/>
        <w:ind w:left="568" w:hanging="284" w:firstLineChars="0"/>
        <w:jc w:val="left"/>
        <w:rPr>
          <w:rFonts w:ascii="Arial Narrow" w:hAnsi="Arial Narrow"/>
          <w:sz w:val="22"/>
          <w:szCs w:val="22"/>
        </w:rPr>
      </w:pPr>
      <w:r>
        <w:rPr>
          <w:rFonts w:ascii="Arial Narrow" w:hAnsi="Arial Narrow"/>
          <w:sz w:val="22"/>
          <w:szCs w:val="22"/>
        </w:rPr>
        <w:t>工程物理学：结构分析与静力平衡问题、动力学应用原理、分析简单电路与其特性、测试物理概念的简单实验</w:t>
      </w:r>
    </w:p>
    <w:p>
      <w:pPr>
        <w:pStyle w:val="9"/>
        <w:widowControl/>
        <w:numPr>
          <w:ilvl w:val="0"/>
          <w:numId w:val="4"/>
        </w:numPr>
        <w:spacing w:line="360" w:lineRule="auto"/>
        <w:ind w:left="568" w:hanging="284" w:firstLineChars="0"/>
        <w:jc w:val="left"/>
        <w:rPr>
          <w:rFonts w:ascii="Arial Narrow" w:hAnsi="Arial Narrow"/>
          <w:sz w:val="22"/>
          <w:szCs w:val="22"/>
        </w:rPr>
      </w:pPr>
      <w:r>
        <w:rPr>
          <w:rFonts w:ascii="Arial Narrow" w:hAnsi="Arial Narrow"/>
          <w:sz w:val="22"/>
          <w:szCs w:val="22"/>
        </w:rPr>
        <w:t>工程设计：方案制定及类别开发、概念产生与选择、产品设计、概念设计</w:t>
      </w:r>
    </w:p>
    <w:p>
      <w:pPr>
        <w:pStyle w:val="9"/>
        <w:numPr>
          <w:ilvl w:val="0"/>
          <w:numId w:val="3"/>
        </w:numPr>
        <w:autoSpaceDE w:val="0"/>
        <w:autoSpaceDN w:val="0"/>
        <w:adjustRightInd w:val="0"/>
        <w:spacing w:line="360" w:lineRule="auto"/>
        <w:ind w:left="284" w:hanging="284" w:firstLineChars="0"/>
        <w:jc w:val="left"/>
        <w:rPr>
          <w:rFonts w:ascii="Arial Narrow" w:hAnsi="Arial Narrow" w:cs="Calibri"/>
          <w:b/>
          <w:bCs/>
          <w:kern w:val="0"/>
          <w:sz w:val="22"/>
          <w:szCs w:val="22"/>
        </w:rPr>
      </w:pPr>
      <w:r>
        <w:rPr>
          <w:rFonts w:ascii="Arial Narrow" w:hAnsi="Arial Narrow" w:cs="Calibri"/>
          <w:b/>
          <w:bCs/>
          <w:kern w:val="0"/>
          <w:sz w:val="22"/>
          <w:szCs w:val="22"/>
        </w:rPr>
        <w:t>Software Engineering 软件工程（全美前五）</w:t>
      </w:r>
    </w:p>
    <w:p>
      <w:pPr>
        <w:pStyle w:val="9"/>
        <w:widowControl/>
        <w:numPr>
          <w:ilvl w:val="0"/>
          <w:numId w:val="4"/>
        </w:numPr>
        <w:spacing w:line="360" w:lineRule="auto"/>
        <w:ind w:left="568" w:hanging="284" w:firstLineChars="0"/>
        <w:jc w:val="left"/>
        <w:rPr>
          <w:rFonts w:ascii="Arial Narrow" w:hAnsi="Arial Narrow"/>
          <w:sz w:val="22"/>
          <w:szCs w:val="22"/>
        </w:rPr>
      </w:pPr>
      <w:r>
        <w:rPr>
          <w:rFonts w:ascii="Arial Narrow" w:hAnsi="Arial Narrow"/>
          <w:sz w:val="22"/>
          <w:szCs w:val="22"/>
        </w:rPr>
        <w:t>Java编程1：基本语法和数据结构、Java 方法，引用和变量、Linux 基础、面向对象的程序设计、基本图形、单元测试及调试</w:t>
      </w:r>
    </w:p>
    <w:p>
      <w:pPr>
        <w:pStyle w:val="9"/>
        <w:widowControl/>
        <w:numPr>
          <w:ilvl w:val="0"/>
          <w:numId w:val="4"/>
        </w:numPr>
        <w:spacing w:line="360" w:lineRule="auto"/>
        <w:ind w:left="568" w:hanging="284" w:firstLineChars="0"/>
        <w:jc w:val="left"/>
        <w:rPr>
          <w:rFonts w:ascii="Arial Narrow" w:hAnsi="Arial Narrow"/>
          <w:sz w:val="22"/>
          <w:szCs w:val="22"/>
        </w:rPr>
      </w:pPr>
      <w:r>
        <w:rPr>
          <w:rFonts w:ascii="Arial Narrow" w:hAnsi="Arial Narrow"/>
          <w:sz w:val="22"/>
          <w:szCs w:val="22"/>
        </w:rPr>
        <w:t>Java编程2：异常处理、图形库、多线程处理、网络程序设计、小组项目</w:t>
      </w:r>
    </w:p>
    <w:p>
      <w:pPr>
        <w:pStyle w:val="9"/>
        <w:numPr>
          <w:ilvl w:val="0"/>
          <w:numId w:val="3"/>
        </w:numPr>
        <w:autoSpaceDE w:val="0"/>
        <w:autoSpaceDN w:val="0"/>
        <w:adjustRightInd w:val="0"/>
        <w:spacing w:line="360" w:lineRule="auto"/>
        <w:ind w:left="284" w:hanging="284" w:firstLineChars="0"/>
        <w:jc w:val="left"/>
        <w:rPr>
          <w:rFonts w:ascii="Arial Narrow" w:hAnsi="Arial Narrow" w:cs="Calibri"/>
          <w:b/>
          <w:bCs/>
          <w:kern w:val="0"/>
          <w:sz w:val="22"/>
          <w:szCs w:val="22"/>
        </w:rPr>
      </w:pPr>
      <w:r>
        <w:rPr>
          <w:rFonts w:ascii="Arial Narrow" w:hAnsi="Arial Narrow" w:cs="Calibri"/>
          <w:b/>
          <w:bCs/>
          <w:kern w:val="0"/>
          <w:sz w:val="22"/>
          <w:szCs w:val="22"/>
        </w:rPr>
        <w:t>Language and Culture西方语言与文化</w:t>
      </w:r>
    </w:p>
    <w:p>
      <w:pPr>
        <w:pStyle w:val="9"/>
        <w:widowControl/>
        <w:numPr>
          <w:ilvl w:val="0"/>
          <w:numId w:val="4"/>
        </w:numPr>
        <w:spacing w:line="360" w:lineRule="auto"/>
        <w:ind w:left="568" w:hanging="284" w:firstLineChars="0"/>
        <w:jc w:val="left"/>
        <w:rPr>
          <w:rFonts w:ascii="Arial Narrow" w:hAnsi="Arial Narrow"/>
          <w:sz w:val="22"/>
          <w:szCs w:val="22"/>
        </w:rPr>
      </w:pPr>
      <w:r>
        <w:rPr>
          <w:rFonts w:ascii="Arial Narrow" w:hAnsi="Arial Narrow"/>
          <w:sz w:val="22"/>
          <w:szCs w:val="22"/>
        </w:rPr>
        <w:t>文化&amp;文学：对文学文章、时事新闻文章以及美国历史和政治文件的分析、实践与文章相关的文化解释、意义和观点</w:t>
      </w:r>
    </w:p>
    <w:p>
      <w:pPr>
        <w:pStyle w:val="9"/>
        <w:widowControl/>
        <w:numPr>
          <w:ilvl w:val="0"/>
          <w:numId w:val="4"/>
        </w:numPr>
        <w:spacing w:line="360" w:lineRule="auto"/>
        <w:ind w:left="568" w:hanging="284" w:firstLineChars="0"/>
        <w:jc w:val="left"/>
        <w:rPr>
          <w:rFonts w:ascii="Arial Narrow" w:hAnsi="Arial Narrow"/>
          <w:sz w:val="22"/>
          <w:szCs w:val="22"/>
        </w:rPr>
      </w:pPr>
      <w:r>
        <w:rPr>
          <w:rFonts w:ascii="Arial Narrow" w:hAnsi="Arial Narrow"/>
          <w:sz w:val="22"/>
          <w:szCs w:val="22"/>
        </w:rPr>
        <w:t>跨文化交流：在会话中使用习惯用语和比喻用语、对话模式，面部表情和肢体语言、美国习俗与本土文化模式的跨文化比较</w:t>
      </w:r>
    </w:p>
    <w:p>
      <w:pPr>
        <w:pStyle w:val="9"/>
        <w:numPr>
          <w:ilvl w:val="0"/>
          <w:numId w:val="3"/>
        </w:numPr>
        <w:autoSpaceDE w:val="0"/>
        <w:autoSpaceDN w:val="0"/>
        <w:adjustRightInd w:val="0"/>
        <w:spacing w:line="360" w:lineRule="auto"/>
        <w:ind w:left="284" w:hanging="284" w:firstLineChars="0"/>
        <w:jc w:val="left"/>
        <w:rPr>
          <w:rFonts w:ascii="Arial Narrow" w:hAnsi="Arial Narrow" w:cs="Calibri"/>
          <w:b/>
          <w:bCs/>
          <w:kern w:val="0"/>
          <w:sz w:val="22"/>
          <w:szCs w:val="22"/>
        </w:rPr>
      </w:pPr>
      <w:r>
        <w:rPr>
          <w:rFonts w:ascii="Arial Narrow" w:hAnsi="Arial Narrow" w:cs="Calibri"/>
          <w:b/>
          <w:bCs/>
          <w:kern w:val="0"/>
          <w:sz w:val="22"/>
          <w:szCs w:val="22"/>
        </w:rPr>
        <w:t>Advertising and Public Relations广告和公共关系</w:t>
      </w:r>
    </w:p>
    <w:p>
      <w:pPr>
        <w:pStyle w:val="9"/>
        <w:widowControl/>
        <w:numPr>
          <w:ilvl w:val="0"/>
          <w:numId w:val="4"/>
        </w:numPr>
        <w:spacing w:line="360" w:lineRule="auto"/>
        <w:ind w:left="568" w:hanging="284" w:firstLineChars="0"/>
        <w:jc w:val="left"/>
        <w:rPr>
          <w:rFonts w:ascii="Arial Narrow" w:hAnsi="Arial Narrow"/>
          <w:sz w:val="22"/>
          <w:szCs w:val="22"/>
        </w:rPr>
      </w:pPr>
      <w:r>
        <w:rPr>
          <w:rFonts w:ascii="Arial Narrow" w:hAnsi="Arial Narrow"/>
          <w:sz w:val="22"/>
          <w:szCs w:val="22"/>
        </w:rPr>
        <w:t>广告、公关和社交媒体基础：理解组织机构再参与社交媒体时必须做出的道德决策、加深对新媒体如何帮助组织机构实现其目标以及何时使用这些工具最合适、在理解广告和公关核心概念的基础上，就为什么以及何时在公共关系、营销和广告活动中使用社交媒体工具向组织机构提供战略建议。</w:t>
      </w:r>
    </w:p>
    <w:p>
      <w:pPr>
        <w:pStyle w:val="9"/>
        <w:widowControl/>
        <w:numPr>
          <w:ilvl w:val="0"/>
          <w:numId w:val="4"/>
        </w:numPr>
        <w:spacing w:line="360" w:lineRule="auto"/>
        <w:ind w:left="568" w:hanging="284" w:firstLineChars="0"/>
        <w:jc w:val="left"/>
        <w:rPr>
          <w:rFonts w:ascii="Arial Narrow" w:hAnsi="Arial Narrow"/>
          <w:sz w:val="22"/>
          <w:szCs w:val="22"/>
        </w:rPr>
      </w:pPr>
      <w:r>
        <w:rPr>
          <w:rFonts w:ascii="Arial Narrow" w:hAnsi="Arial Narrow"/>
          <w:sz w:val="22"/>
          <w:szCs w:val="22"/>
        </w:rPr>
        <w:t>客户端项目：学生们将以小组为单位完成一项社交媒体审核，并为客户量身制定社交媒体计划。将学生提供客户端，并将预留一些课堂时间用于小组工作。在这次社交媒体审核中，学生将分析他们的客户和竞争对手的社交媒体使用情况。学生的任务是按信息渠道组织他们的评估结果，包括他们的客户和竞争对手使用的社交媒体渠道，如:博客、Twitter、Facebook、Instagram、Pinterest、Snapchat和YouTube。学生将进行SWOT分析，确定目标受众，创建清晰、可衡量的结果，并朝着战略公关目标努力。</w:t>
      </w:r>
    </w:p>
    <w:p>
      <w:pPr>
        <w:spacing w:line="360" w:lineRule="auto"/>
        <w:jc w:val="left"/>
        <w:rPr>
          <w:rFonts w:ascii="Arial Narrow" w:hAnsi="Arial Narrow" w:cs="Times New Roman"/>
          <w:b/>
          <w:bCs/>
          <w:lang w:val="en-US"/>
          <w14:ligatures w14:val="none"/>
        </w:rPr>
      </w:pPr>
      <w:r>
        <w:rPr>
          <w:rFonts w:ascii="Arial Narrow" w:hAnsi="Arial Narrow" w:cs="Times New Roman"/>
          <w:b/>
          <w:bCs/>
          <w:lang w:val="en-US"/>
          <w14:ligatures w14:val="none"/>
        </w:rPr>
        <w:t>【学术交流课程】</w:t>
      </w:r>
    </w:p>
    <w:p>
      <w:pPr>
        <w:pStyle w:val="9"/>
        <w:numPr>
          <w:ilvl w:val="0"/>
          <w:numId w:val="3"/>
        </w:numPr>
        <w:autoSpaceDE w:val="0"/>
        <w:autoSpaceDN w:val="0"/>
        <w:adjustRightInd w:val="0"/>
        <w:spacing w:line="360" w:lineRule="auto"/>
        <w:ind w:left="284" w:hanging="284" w:firstLineChars="0"/>
        <w:jc w:val="left"/>
        <w:rPr>
          <w:rFonts w:ascii="Arial Narrow" w:hAnsi="Arial Narrow" w:cs="Calibri"/>
          <w:b/>
          <w:bCs/>
          <w:kern w:val="0"/>
          <w:sz w:val="22"/>
          <w:szCs w:val="22"/>
        </w:rPr>
      </w:pPr>
      <w:r>
        <w:rPr>
          <w:rFonts w:ascii="Arial Narrow" w:hAnsi="Arial Narrow" w:cs="Calibri"/>
          <w:b/>
          <w:bCs/>
          <w:kern w:val="0"/>
          <w:sz w:val="22"/>
          <w:szCs w:val="22"/>
        </w:rPr>
        <w:t>口语课程</w:t>
      </w:r>
    </w:p>
    <w:p>
      <w:pPr>
        <w:pStyle w:val="9"/>
        <w:autoSpaceDE w:val="0"/>
        <w:autoSpaceDN w:val="0"/>
        <w:adjustRightInd w:val="0"/>
        <w:spacing w:line="360" w:lineRule="auto"/>
        <w:ind w:left="284" w:firstLine="0" w:firstLineChars="0"/>
        <w:jc w:val="left"/>
        <w:rPr>
          <w:rFonts w:ascii="Arial Narrow" w:hAnsi="Arial Narrow" w:cs="Calibri"/>
          <w:b/>
          <w:bCs/>
          <w:kern w:val="0"/>
          <w:sz w:val="22"/>
          <w:szCs w:val="22"/>
        </w:rPr>
      </w:pPr>
      <w:r>
        <w:rPr>
          <w:rFonts w:ascii="Arial Narrow" w:hAnsi="Arial Narrow"/>
          <w:sz w:val="22"/>
          <w:szCs w:val="22"/>
        </w:rPr>
        <w:t>将着重于听力理解，口语流利度和发音的准确性——特别是某些对中国人来说比较难的部分。在互动的课堂中，学生将通过各种各样的活动来探索这些技能，如听讲座、参与讨论、做报告、练习使用新的词汇和表达。</w:t>
      </w:r>
    </w:p>
    <w:p>
      <w:pPr>
        <w:pStyle w:val="9"/>
        <w:numPr>
          <w:ilvl w:val="0"/>
          <w:numId w:val="3"/>
        </w:numPr>
        <w:autoSpaceDE w:val="0"/>
        <w:autoSpaceDN w:val="0"/>
        <w:adjustRightInd w:val="0"/>
        <w:spacing w:line="360" w:lineRule="auto"/>
        <w:ind w:left="284" w:hanging="284" w:firstLineChars="0"/>
        <w:jc w:val="left"/>
        <w:rPr>
          <w:rFonts w:ascii="Arial Narrow" w:hAnsi="Arial Narrow" w:cs="Calibri"/>
          <w:b/>
          <w:bCs/>
          <w:kern w:val="0"/>
          <w:sz w:val="22"/>
          <w:szCs w:val="22"/>
        </w:rPr>
      </w:pPr>
      <w:r>
        <w:rPr>
          <w:rFonts w:ascii="Arial Narrow" w:hAnsi="Arial Narrow" w:cs="Calibri"/>
          <w:b/>
          <w:bCs/>
          <w:kern w:val="0"/>
          <w:sz w:val="22"/>
          <w:szCs w:val="22"/>
        </w:rPr>
        <w:t>写作课程</w:t>
      </w:r>
    </w:p>
    <w:p>
      <w:pPr>
        <w:pStyle w:val="9"/>
        <w:autoSpaceDE w:val="0"/>
        <w:autoSpaceDN w:val="0"/>
        <w:adjustRightInd w:val="0"/>
        <w:spacing w:line="360" w:lineRule="auto"/>
        <w:ind w:left="284" w:firstLine="0" w:firstLineChars="0"/>
        <w:jc w:val="left"/>
        <w:rPr>
          <w:rFonts w:ascii="Arial Narrow" w:hAnsi="Arial Narrow" w:cs="Calibri"/>
          <w:b/>
          <w:bCs/>
          <w:kern w:val="0"/>
          <w:sz w:val="22"/>
          <w:szCs w:val="22"/>
        </w:rPr>
      </w:pPr>
      <w:r>
        <w:rPr>
          <w:rFonts w:ascii="Arial Narrow" w:hAnsi="Arial Narrow"/>
          <w:sz w:val="22"/>
          <w:szCs w:val="22"/>
        </w:rPr>
        <w:t>旨在提高学生的英文写作技巧。课程将侧重于多种类型的写作，如期刊、计时写作和写作作业。学生将学习学术写作的标准格式，并在作业中使用这种格式进行练习。课程还将练习诸如释义、写摘要和写个人反馈等技巧。</w:t>
      </w:r>
    </w:p>
    <w:p>
      <w:pPr>
        <w:spacing w:line="360" w:lineRule="auto"/>
        <w:jc w:val="left"/>
        <w:rPr>
          <w:rFonts w:ascii="Arial Narrow" w:hAnsi="Arial Narrow" w:cs="Times New Roman"/>
          <w:b/>
          <w:bCs/>
          <w:lang w:val="en-US"/>
          <w14:ligatures w14:val="none"/>
        </w:rPr>
      </w:pPr>
      <w:r>
        <w:rPr>
          <w:rFonts w:hint="eastAsia" w:ascii="Arial Narrow" w:hAnsi="Arial Narrow" w:cs="Times New Roman"/>
          <w:b/>
          <w:bCs/>
          <w:lang w:val="en-US"/>
          <w14:ligatures w14:val="none"/>
        </w:rPr>
        <w:t>【文化体验活动】</w:t>
      </w:r>
      <w:r>
        <w:rPr>
          <w:rFonts w:hint="eastAsia" w:ascii="Arial Narrow" w:hAnsi="Arial Narrow"/>
        </w:rPr>
        <w:t>在课堂之外，学生们将积极参加由UT 课程工作人员组织的文化活动。其中一些活动包括探索奥斯汀著名地标的城市之旅，参观当地博物馆，在公园举行户外音乐会，以及在德克萨斯大学校园和社区举行的其他令人兴奋的活动。每次郊游都为学生们提供了一次独特的体验和对美国文化的了解。周末的短途旅行包括休斯顿和圣安东尼奥一日游。在休斯顿，学生们可以参观休斯顿自然科学博物馆和美国NASA 宇航局航天中心。在圣安东尼奥，学生们可以游览德克萨斯州六旗嘉年华游乐园。</w:t>
      </w:r>
    </w:p>
    <w:p>
      <w:pPr>
        <w:spacing w:line="360" w:lineRule="auto"/>
        <w:jc w:val="left"/>
        <w:rPr>
          <w:rFonts w:ascii="Arial Narrow" w:hAnsi="Arial Narrow" w:cs="Times New Roman"/>
          <w:b/>
          <w:bCs/>
          <w:lang w:val="en-US"/>
          <w14:ligatures w14:val="none"/>
        </w:rPr>
      </w:pPr>
      <w:r>
        <w:rPr>
          <w:rFonts w:hint="eastAsia" w:ascii="Arial Narrow" w:hAnsi="Arial Narrow" w:cs="Times New Roman"/>
          <w:b/>
          <w:bCs/>
          <w:lang w:val="en-US"/>
          <w14:ligatures w14:val="none"/>
        </w:rPr>
        <w:t>【迎新活动】</w:t>
      </w:r>
      <w:r>
        <w:rPr>
          <w:rFonts w:hint="eastAsia" w:ascii="Arial Narrow" w:hAnsi="Arial Narrow"/>
        </w:rPr>
        <w:t>学生抵达奥斯汀后，工作人员将为学生提供全面的关于课程、社会和文化方面的迎新会。包括校园图书馆、计算机、娱乐和学生活动设施的信息，以及校园游览和奥斯汀市周围的历史、文化和娱乐场所的游览。在课程期间，工作人员将为学生提供支持，并解决学生出现的任何问题或担忧。学生们将获得UT学生ID卡，可以使用德克萨斯大学奥斯汀分校的设施和服务，包括计算机设施，校内WiFi接入，图书馆，学生活动中心，学生健康中心服务，以及通往城市许多地区的班车。</w:t>
      </w:r>
    </w:p>
    <w:p>
      <w:pPr>
        <w:spacing w:line="360" w:lineRule="auto"/>
        <w:jc w:val="left"/>
        <w:rPr>
          <w:rFonts w:ascii="Arial Narrow" w:hAnsi="Arial Narrow" w:cs="Times New Roman"/>
          <w:b/>
          <w:bCs/>
          <w:lang w:val="en-US"/>
          <w14:ligatures w14:val="none"/>
        </w:rPr>
      </w:pPr>
    </w:p>
    <w:p>
      <w:pPr>
        <w:spacing w:line="360" w:lineRule="auto"/>
        <w:jc w:val="left"/>
        <w:rPr>
          <w:rFonts w:ascii="Arial Narrow" w:hAnsi="Arial Narrow" w:cs="Times New Roman"/>
          <w:b/>
          <w:bCs/>
          <w:lang w:val="en-US"/>
          <w14:ligatures w14:val="none"/>
        </w:rPr>
      </w:pPr>
      <w:r>
        <w:rPr>
          <w:rFonts w:hint="eastAsia" w:ascii="Arial Narrow" w:hAnsi="Arial Narrow" w:cs="Times New Roman"/>
          <w:b/>
          <w:bCs/>
          <w:lang w:val="en-US"/>
          <w14:ligatures w14:val="none"/>
        </w:rPr>
        <w:t>【参考课程安排】</w:t>
      </w:r>
    </w:p>
    <w:tbl>
      <w:tblPr>
        <w:tblStyle w:val="5"/>
        <w:tblW w:w="992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9"/>
        <w:gridCol w:w="1559"/>
        <w:gridCol w:w="1559"/>
        <w:gridCol w:w="15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985" w:type="dxa"/>
            <w:shd w:val="clear" w:color="auto" w:fill="44546A"/>
            <w:vAlign w:val="center"/>
          </w:tcPr>
          <w:p>
            <w:pPr>
              <w:widowControl/>
              <w:spacing w:line="360" w:lineRule="auto"/>
              <w:jc w:val="center"/>
              <w:rPr>
                <w:rFonts w:ascii="Arial Narrow" w:hAnsi="Arial Narrow" w:cs="Times New Roman"/>
                <w:color w:val="FFFFFF" w:themeColor="background1"/>
                <w:szCs w:val="21"/>
                <w:lang w:val="en-US"/>
              </w:rPr>
            </w:pPr>
            <w:r>
              <w:rPr>
                <w:rFonts w:ascii="Arial Narrow" w:hAnsi="Arial Narrow" w:cs="Times New Roman"/>
                <w:b/>
                <w:color w:val="FFFFFF" w:themeColor="background1"/>
                <w:szCs w:val="21"/>
                <w:lang w:val="en-US"/>
              </w:rPr>
              <w:t>T</w:t>
            </w:r>
            <w:r>
              <w:rPr>
                <w:rFonts w:hint="eastAsia" w:ascii="Arial Narrow" w:hAnsi="Arial Narrow" w:cs="Times New Roman"/>
                <w:b/>
                <w:color w:val="FFFFFF" w:themeColor="background1"/>
                <w:szCs w:val="21"/>
                <w:lang w:val="en-US"/>
              </w:rPr>
              <w:t>imes</w:t>
            </w:r>
          </w:p>
        </w:tc>
        <w:tc>
          <w:tcPr>
            <w:tcW w:w="1559" w:type="dxa"/>
            <w:shd w:val="clear" w:color="auto" w:fill="44546A"/>
            <w:vAlign w:val="center"/>
          </w:tcPr>
          <w:p>
            <w:pPr>
              <w:widowControl/>
              <w:spacing w:line="360" w:lineRule="auto"/>
              <w:jc w:val="center"/>
              <w:rPr>
                <w:rFonts w:ascii="Arial Narrow" w:hAnsi="Arial Narrow" w:cs="Times New Roman"/>
                <w:b/>
                <w:color w:val="FFFFFF" w:themeColor="background1"/>
                <w:szCs w:val="21"/>
                <w:lang w:val="en-US"/>
              </w:rPr>
            </w:pPr>
            <w:r>
              <w:rPr>
                <w:rFonts w:hint="eastAsia" w:ascii="Arial Narrow" w:hAnsi="Arial Narrow" w:cs="Times New Roman"/>
                <w:b/>
                <w:color w:val="FFFFFF" w:themeColor="background1"/>
                <w:szCs w:val="21"/>
                <w:lang w:val="en-US"/>
              </w:rPr>
              <w:t>Monday</w:t>
            </w:r>
          </w:p>
        </w:tc>
        <w:tc>
          <w:tcPr>
            <w:tcW w:w="1559" w:type="dxa"/>
            <w:shd w:val="clear" w:color="auto" w:fill="44546A"/>
            <w:vAlign w:val="center"/>
          </w:tcPr>
          <w:p>
            <w:pPr>
              <w:widowControl/>
              <w:spacing w:line="360" w:lineRule="auto"/>
              <w:jc w:val="center"/>
              <w:rPr>
                <w:rFonts w:ascii="Arial Narrow" w:hAnsi="Arial Narrow" w:cs="Times New Roman"/>
                <w:b/>
                <w:color w:val="FFFFFF" w:themeColor="background1"/>
                <w:szCs w:val="21"/>
                <w:lang w:val="en-US"/>
              </w:rPr>
            </w:pPr>
            <w:r>
              <w:rPr>
                <w:rFonts w:hint="eastAsia" w:ascii="Arial Narrow" w:hAnsi="Arial Narrow" w:cs="Times New Roman"/>
                <w:b/>
                <w:color w:val="FFFFFF" w:themeColor="background1"/>
                <w:szCs w:val="21"/>
                <w:lang w:val="en-US"/>
              </w:rPr>
              <w:t>Tuesday</w:t>
            </w:r>
          </w:p>
        </w:tc>
        <w:tc>
          <w:tcPr>
            <w:tcW w:w="1559" w:type="dxa"/>
            <w:shd w:val="clear" w:color="auto" w:fill="44546A"/>
            <w:vAlign w:val="center"/>
          </w:tcPr>
          <w:p>
            <w:pPr>
              <w:widowControl/>
              <w:spacing w:line="360" w:lineRule="auto"/>
              <w:jc w:val="center"/>
              <w:rPr>
                <w:rFonts w:ascii="Arial Narrow" w:hAnsi="Arial Narrow" w:cs="Times New Roman"/>
                <w:b/>
                <w:color w:val="FFFFFF" w:themeColor="background1"/>
                <w:szCs w:val="21"/>
                <w:lang w:val="en-US"/>
              </w:rPr>
            </w:pPr>
            <w:r>
              <w:rPr>
                <w:rFonts w:hint="eastAsia" w:ascii="Arial Narrow" w:hAnsi="Arial Narrow" w:cs="Times New Roman"/>
                <w:b/>
                <w:color w:val="FFFFFF" w:themeColor="background1"/>
                <w:szCs w:val="21"/>
                <w:lang w:val="en-US"/>
              </w:rPr>
              <w:t>Wednesday</w:t>
            </w:r>
          </w:p>
        </w:tc>
        <w:tc>
          <w:tcPr>
            <w:tcW w:w="1560" w:type="dxa"/>
            <w:shd w:val="clear" w:color="auto" w:fill="44546A"/>
            <w:vAlign w:val="center"/>
          </w:tcPr>
          <w:p>
            <w:pPr>
              <w:widowControl/>
              <w:spacing w:line="360" w:lineRule="auto"/>
              <w:jc w:val="center"/>
              <w:rPr>
                <w:rFonts w:ascii="Arial Narrow" w:hAnsi="Arial Narrow" w:cs="Times New Roman"/>
                <w:b/>
                <w:color w:val="FFFFFF" w:themeColor="background1"/>
                <w:szCs w:val="21"/>
                <w:lang w:val="en-US"/>
              </w:rPr>
            </w:pPr>
            <w:r>
              <w:rPr>
                <w:rFonts w:hint="eastAsia" w:ascii="Arial Narrow" w:hAnsi="Arial Narrow" w:cs="Times New Roman"/>
                <w:b/>
                <w:color w:val="FFFFFF" w:themeColor="background1"/>
                <w:szCs w:val="21"/>
                <w:lang w:val="en-US"/>
              </w:rPr>
              <w:t>Thursday</w:t>
            </w:r>
          </w:p>
        </w:tc>
        <w:tc>
          <w:tcPr>
            <w:tcW w:w="1701" w:type="dxa"/>
            <w:shd w:val="clear" w:color="auto" w:fill="44546A"/>
            <w:vAlign w:val="center"/>
          </w:tcPr>
          <w:p>
            <w:pPr>
              <w:widowControl/>
              <w:spacing w:line="360" w:lineRule="auto"/>
              <w:jc w:val="center"/>
              <w:rPr>
                <w:rFonts w:ascii="Arial Narrow" w:hAnsi="Arial Narrow" w:cs="Times New Roman"/>
                <w:b/>
                <w:color w:val="FFFFFF" w:themeColor="background1"/>
                <w:szCs w:val="21"/>
                <w:lang w:val="en-US"/>
              </w:rPr>
            </w:pPr>
            <w:r>
              <w:rPr>
                <w:rFonts w:hint="eastAsia" w:ascii="Arial Narrow" w:hAnsi="Arial Narrow" w:cs="Times New Roman"/>
                <w:b/>
                <w:color w:val="FFFFFF" w:themeColor="background1"/>
                <w:szCs w:val="21"/>
                <w:lang w:val="en-US"/>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985"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9:00am-10:20am</w:t>
            </w:r>
          </w:p>
        </w:tc>
        <w:tc>
          <w:tcPr>
            <w:tcW w:w="1559"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Academic class</w:t>
            </w:r>
          </w:p>
        </w:tc>
        <w:tc>
          <w:tcPr>
            <w:tcW w:w="1559"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Academic class</w:t>
            </w:r>
          </w:p>
        </w:tc>
        <w:tc>
          <w:tcPr>
            <w:tcW w:w="1559"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Academic class</w:t>
            </w:r>
          </w:p>
        </w:tc>
        <w:tc>
          <w:tcPr>
            <w:tcW w:w="1560"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Academic class</w:t>
            </w:r>
          </w:p>
        </w:tc>
        <w:tc>
          <w:tcPr>
            <w:tcW w:w="1701"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Academic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85"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10:40am-12:00</w:t>
            </w:r>
            <w:r>
              <w:rPr>
                <w:rFonts w:hint="eastAsia" w:ascii="Arial Narrow" w:hAnsi="Arial Narrow" w:cs="Times New Roman"/>
                <w:szCs w:val="21"/>
                <w:lang w:val="en-US"/>
              </w:rPr>
              <w:t>p</w:t>
            </w:r>
            <w:r>
              <w:rPr>
                <w:rFonts w:ascii="Arial Narrow" w:hAnsi="Arial Narrow" w:cs="Times New Roman"/>
                <w:szCs w:val="21"/>
                <w:lang w:val="en-US"/>
              </w:rPr>
              <w:t>m</w:t>
            </w:r>
          </w:p>
        </w:tc>
        <w:tc>
          <w:tcPr>
            <w:tcW w:w="1559"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Academic class</w:t>
            </w:r>
          </w:p>
        </w:tc>
        <w:tc>
          <w:tcPr>
            <w:tcW w:w="1559"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Academic class</w:t>
            </w:r>
          </w:p>
        </w:tc>
        <w:tc>
          <w:tcPr>
            <w:tcW w:w="1559"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Academic class</w:t>
            </w:r>
          </w:p>
        </w:tc>
        <w:tc>
          <w:tcPr>
            <w:tcW w:w="1560"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Academic class</w:t>
            </w:r>
          </w:p>
        </w:tc>
        <w:tc>
          <w:tcPr>
            <w:tcW w:w="1701"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Academic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85"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12:00 -2:00pm</w:t>
            </w:r>
          </w:p>
        </w:tc>
        <w:tc>
          <w:tcPr>
            <w:tcW w:w="7938" w:type="dxa"/>
            <w:gridSpan w:val="5"/>
            <w:vAlign w:val="center"/>
          </w:tcPr>
          <w:p>
            <w:pPr>
              <w:widowControl/>
              <w:spacing w:line="360" w:lineRule="auto"/>
              <w:jc w:val="center"/>
              <w:rPr>
                <w:rFonts w:ascii="Arial Narrow" w:hAnsi="Arial Narrow" w:cs="Times New Roman"/>
                <w:szCs w:val="21"/>
                <w:lang w:val="en-US"/>
              </w:rPr>
            </w:pPr>
            <w:r>
              <w:rPr>
                <w:rFonts w:hint="eastAsia" w:ascii="Arial Narrow" w:hAnsi="Arial Narrow" w:cs="Times New Roman"/>
                <w:szCs w:val="21"/>
                <w:lang w:val="en-US"/>
              </w:rPr>
              <w:t>Lunch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85"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2:00pm -3:20pm</w:t>
            </w:r>
          </w:p>
        </w:tc>
        <w:tc>
          <w:tcPr>
            <w:tcW w:w="1559"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Oral</w:t>
            </w:r>
          </w:p>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Communication</w:t>
            </w:r>
          </w:p>
        </w:tc>
        <w:tc>
          <w:tcPr>
            <w:tcW w:w="1559"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Oral</w:t>
            </w:r>
          </w:p>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Communication</w:t>
            </w:r>
          </w:p>
        </w:tc>
        <w:tc>
          <w:tcPr>
            <w:tcW w:w="1559"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Oral</w:t>
            </w:r>
          </w:p>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Communication</w:t>
            </w:r>
          </w:p>
        </w:tc>
        <w:tc>
          <w:tcPr>
            <w:tcW w:w="1560"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Oral</w:t>
            </w:r>
          </w:p>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Communicat</w:t>
            </w:r>
            <w:r>
              <w:rPr>
                <w:rFonts w:hint="eastAsia" w:ascii="Arial Narrow" w:hAnsi="Arial Narrow" w:cs="Times New Roman"/>
                <w:szCs w:val="21"/>
                <w:lang w:val="en-US"/>
              </w:rPr>
              <w:t>i</w:t>
            </w:r>
            <w:r>
              <w:rPr>
                <w:rFonts w:ascii="Arial Narrow" w:hAnsi="Arial Narrow" w:cs="Times New Roman"/>
                <w:szCs w:val="21"/>
                <w:lang w:val="en-US"/>
              </w:rPr>
              <w:t>on</w:t>
            </w:r>
          </w:p>
        </w:tc>
        <w:tc>
          <w:tcPr>
            <w:tcW w:w="1701" w:type="dxa"/>
            <w:vMerge w:val="restart"/>
            <w:vAlign w:val="center"/>
          </w:tcPr>
          <w:p>
            <w:pPr>
              <w:widowControl w:val="0"/>
              <w:spacing w:line="360" w:lineRule="auto"/>
              <w:jc w:val="center"/>
              <w:rPr>
                <w:rFonts w:ascii="Arial Narrow" w:hAnsi="Arial Narrow" w:cs="Times New Roman"/>
                <w:szCs w:val="21"/>
                <w:lang w:val="en-US"/>
              </w:rPr>
            </w:pPr>
            <w:r>
              <w:rPr>
                <w:rFonts w:ascii="Arial Narrow" w:hAnsi="Arial Narrow" w:cs="Times New Roman"/>
                <w:szCs w:val="21"/>
                <w:lang w:val="en-US"/>
              </w:rPr>
              <w:t>Local Excursions</w:t>
            </w:r>
            <w:r>
              <w:rPr>
                <w:rFonts w:ascii="Arial Narrow" w:hAnsi="Arial Narrow" w:cs="Times New Roman"/>
                <w:szCs w:val="21"/>
                <w:lang w:val="en-US"/>
              </w:rPr>
              <w:cr/>
            </w:r>
            <w:r>
              <w:rPr>
                <w:rFonts w:ascii="Arial Narrow" w:hAnsi="Arial Narrow" w:cs="Times New Roman"/>
                <w:szCs w:val="21"/>
                <w:lang w:val="en-US"/>
              </w:rPr>
              <w:t>and Educational Site Visits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3:40pm -5:00pm</w:t>
            </w:r>
          </w:p>
        </w:tc>
        <w:tc>
          <w:tcPr>
            <w:tcW w:w="1559"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Written</w:t>
            </w:r>
          </w:p>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Communication</w:t>
            </w:r>
          </w:p>
        </w:tc>
        <w:tc>
          <w:tcPr>
            <w:tcW w:w="1559"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Written Communication</w:t>
            </w:r>
          </w:p>
        </w:tc>
        <w:tc>
          <w:tcPr>
            <w:tcW w:w="1559"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Written Communication</w:t>
            </w:r>
          </w:p>
        </w:tc>
        <w:tc>
          <w:tcPr>
            <w:tcW w:w="1560" w:type="dxa"/>
            <w:vAlign w:val="center"/>
          </w:tcPr>
          <w:p>
            <w:pPr>
              <w:widowControl/>
              <w:spacing w:line="360" w:lineRule="auto"/>
              <w:jc w:val="center"/>
              <w:rPr>
                <w:rFonts w:ascii="Arial Narrow" w:hAnsi="Arial Narrow" w:cs="Times New Roman"/>
                <w:szCs w:val="21"/>
                <w:lang w:val="en-US"/>
              </w:rPr>
            </w:pPr>
            <w:r>
              <w:rPr>
                <w:rFonts w:ascii="Arial Narrow" w:hAnsi="Arial Narrow" w:cs="Times New Roman"/>
                <w:szCs w:val="21"/>
                <w:lang w:val="en-US"/>
              </w:rPr>
              <w:t>Written Communication</w:t>
            </w:r>
          </w:p>
        </w:tc>
        <w:tc>
          <w:tcPr>
            <w:tcW w:w="1701" w:type="dxa"/>
            <w:vMerge w:val="continue"/>
            <w:vAlign w:val="center"/>
          </w:tcPr>
          <w:p>
            <w:pPr>
              <w:widowControl/>
              <w:spacing w:line="360" w:lineRule="auto"/>
              <w:jc w:val="center"/>
              <w:rPr>
                <w:rFonts w:ascii="Arial Narrow" w:hAnsi="Arial Narrow" w:cs="Times New Roman"/>
                <w:szCs w:val="21"/>
                <w:lang w:val="en-US"/>
              </w:rPr>
            </w:pPr>
          </w:p>
        </w:tc>
      </w:tr>
    </w:tbl>
    <w:p>
      <w:pPr>
        <w:autoSpaceDE w:val="0"/>
        <w:autoSpaceDN w:val="0"/>
        <w:adjustRightInd w:val="0"/>
        <w:spacing w:line="360" w:lineRule="auto"/>
        <w:jc w:val="left"/>
        <w:rPr>
          <w:rFonts w:ascii="Arial Narrow" w:hAnsi="Arial Narrow" w:cs="Times New Roman"/>
          <w:b/>
          <w:bCs/>
          <w:lang w:val="en-US"/>
          <w14:ligatures w14:val="none"/>
        </w:rPr>
      </w:pPr>
    </w:p>
    <w:p>
      <w:pPr>
        <w:autoSpaceDE w:val="0"/>
        <w:autoSpaceDN w:val="0"/>
        <w:adjustRightInd w:val="0"/>
        <w:spacing w:line="360" w:lineRule="auto"/>
        <w:jc w:val="left"/>
        <w:rPr>
          <w:rFonts w:ascii="Arial Narrow" w:hAnsi="Arial Narrow"/>
        </w:rPr>
      </w:pPr>
      <w:r>
        <w:rPr>
          <w:rFonts w:hint="eastAsia" w:ascii="Arial Narrow" w:hAnsi="Arial Narrow" w:cs="Times New Roman"/>
          <w:b/>
          <w:bCs/>
          <w:lang w:val="en-US"/>
          <w14:ligatures w14:val="none"/>
        </w:rPr>
        <w:t>【住宿安排】</w:t>
      </w:r>
      <w:r>
        <w:rPr>
          <w:rFonts w:hint="eastAsia" w:ascii="Arial Narrow" w:hAnsi="Arial Narrow"/>
        </w:rPr>
        <w:t>学生宿舍</w:t>
      </w:r>
    </w:p>
    <w:p>
      <w:pPr>
        <w:autoSpaceDE w:val="0"/>
        <w:autoSpaceDN w:val="0"/>
        <w:adjustRightInd w:val="0"/>
        <w:spacing w:line="360" w:lineRule="auto"/>
        <w:jc w:val="left"/>
        <w:rPr>
          <w:rFonts w:ascii="Arial Narrow" w:hAnsi="Arial Narrow"/>
        </w:rPr>
      </w:pPr>
      <w:r>
        <w:rPr>
          <w:rFonts w:hint="eastAsia" w:ascii="Arial Narrow" w:hAnsi="Arial Narrow" w:cs="Times New Roman"/>
          <w:b/>
          <w:bCs/>
          <w:lang w:val="en-US"/>
          <w14:ligatures w14:val="none"/>
        </w:rPr>
        <w:t>【签证类型】</w:t>
      </w:r>
      <w:r>
        <w:rPr>
          <w:rFonts w:hint="eastAsia" w:ascii="Arial Narrow" w:hAnsi="Arial Narrow"/>
        </w:rPr>
        <w:t>F-1学生签证</w:t>
      </w:r>
    </w:p>
    <w:p>
      <w:pPr>
        <w:spacing w:line="360" w:lineRule="auto"/>
        <w:rPr>
          <w:rFonts w:ascii="Arial Narrow" w:hAnsi="Arial Narrow"/>
        </w:rPr>
      </w:pPr>
      <w:r>
        <w:rPr>
          <w:rFonts w:hint="eastAsia" w:ascii="Arial Narrow" w:hAnsi="Arial Narrow" w:cs="Times New Roman"/>
          <w:b/>
          <w:bCs/>
          <w:lang w:val="en-US"/>
          <w14:ligatures w14:val="none"/>
        </w:rPr>
        <w:t>【项目费用】</w:t>
      </w:r>
      <w:r>
        <w:rPr>
          <w:rFonts w:hint="eastAsia" w:ascii="Arial Narrow" w:hAnsi="Arial Narrow"/>
        </w:rPr>
        <w:t>4</w:t>
      </w:r>
      <w:r>
        <w:rPr>
          <w:rFonts w:ascii="Arial Narrow" w:hAnsi="Arial Narrow"/>
        </w:rPr>
        <w:t>4</w:t>
      </w:r>
      <w:r>
        <w:rPr>
          <w:rFonts w:hint="eastAsia" w:ascii="Arial Narrow" w:hAnsi="Arial Narrow"/>
        </w:rPr>
        <w:t>,600元，费用涵盖：项目申请费、学费、住宿费、餐费、材料费、校内保险费、课程包含的活动费、校内资源使用费、项目管理费（项目管理费包括：项目咨询、项目申请、住宿安排、签证指导、行前指导、接送机服务等内容）。费用不含：往返国际机票、签证费、境外保险费、个人生活费。</w:t>
      </w: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83" o:spid="_x0000_s2083" o:spt="1" style="position:absolute;left:0pt;margin-left:-0.6pt;margin-top:35.55pt;height:19.65pt;width:188.7pt;z-index:25167052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hint="eastAsia" w:ascii="Times New Roman" w:hAnsi="Times New Roman" w:eastAsia="MiSans Medium" w:cs="Times New Roman"/>
                      <w:color w:val="774B0C"/>
                      <w:spacing w:val="23"/>
                      <w:sz w:val="24"/>
                    </w:rPr>
                    <w:t>Program Achievement</w:t>
                  </w:r>
                </w:p>
              </w:txbxContent>
            </v:textbox>
          </v:rect>
        </w:pict>
      </w:r>
      <w:r>
        <w:rPr>
          <w:rFonts w:hint="eastAsia" w:ascii="Arial" w:hAnsi="Arial" w:eastAsia="微软雅黑" w:cs="Arial"/>
          <w:b/>
          <w:bCs/>
          <w:color w:val="2D8FCF"/>
          <w:spacing w:val="6"/>
          <w:sz w:val="40"/>
          <w:szCs w:val="40"/>
        </w:rPr>
        <w:t>项目收获</w:t>
      </w:r>
    </w:p>
    <w:p>
      <w:pPr>
        <w:jc w:val="left"/>
        <w:rPr>
          <w:rFonts w:ascii="Arial" w:hAnsi="Arial" w:eastAsia="微软雅黑" w:cs="Arial"/>
          <w:b/>
          <w:bCs/>
          <w:color w:val="2D8FCF"/>
          <w:spacing w:val="6"/>
          <w:sz w:val="40"/>
          <w:szCs w:val="40"/>
          <w:lang w:val="en-US"/>
        </w:rPr>
      </w:pPr>
    </w:p>
    <w:p>
      <w:pPr>
        <w:spacing w:line="160" w:lineRule="exact"/>
        <w:jc w:val="left"/>
      </w:pPr>
    </w:p>
    <w:p>
      <w:pPr>
        <w:spacing w:line="360" w:lineRule="auto"/>
        <w:jc w:val="left"/>
        <w:rPr>
          <w:rFonts w:ascii="Arial Narrow" w:hAnsi="Arial Narrow" w:cs="Calibri"/>
          <w:b/>
          <w:bCs/>
          <w:szCs w:val="21"/>
        </w:rPr>
      </w:pPr>
    </w:p>
    <w:p>
      <w:pPr>
        <w:spacing w:line="360" w:lineRule="auto"/>
        <w:jc w:val="left"/>
        <w:rPr>
          <w:rFonts w:ascii="Arial Narrow" w:hAnsi="Arial Narrow" w:cs="Calibri"/>
          <w:szCs w:val="21"/>
        </w:rPr>
      </w:pPr>
      <w:r>
        <w:rPr>
          <w:rFonts w:ascii="Arial Narrow" w:hAnsi="Arial Narrow" w:cs="Calibri"/>
          <w:b/>
          <w:bCs/>
          <w:szCs w:val="21"/>
        </w:rPr>
        <w:t>【项目</w:t>
      </w:r>
      <w:r>
        <w:rPr>
          <w:rFonts w:hint="eastAsia" w:ascii="Arial Narrow" w:hAnsi="Arial Narrow" w:cs="Calibri"/>
          <w:b/>
          <w:bCs/>
          <w:szCs w:val="21"/>
        </w:rPr>
        <w:t>收获</w:t>
      </w:r>
      <w:r>
        <w:rPr>
          <w:rFonts w:ascii="Arial Narrow" w:hAnsi="Arial Narrow" w:cs="Calibri"/>
          <w:b/>
          <w:bCs/>
          <w:szCs w:val="21"/>
        </w:rPr>
        <w:t>】</w:t>
      </w:r>
      <w:r>
        <w:rPr>
          <w:rFonts w:ascii="Arial Narrow" w:hAnsi="Arial Narrow" w:cs="Calibri"/>
          <w:szCs w:val="21"/>
        </w:rPr>
        <w:t>项目结束后将获得由</w:t>
      </w:r>
      <w:r>
        <w:rPr>
          <w:rFonts w:hint="eastAsia" w:ascii="Arial Narrow" w:hAnsi="Arial Narrow" w:cs="Calibri"/>
          <w:szCs w:val="21"/>
        </w:rPr>
        <w:t>德州大学奥斯汀分校</w:t>
      </w:r>
      <w:r>
        <w:rPr>
          <w:rFonts w:ascii="Arial Narrow" w:hAnsi="Arial Narrow" w:cs="Calibri"/>
          <w:szCs w:val="21"/>
        </w:rPr>
        <w:t>颁发的官方结业证书及</w:t>
      </w:r>
      <w:r>
        <w:rPr>
          <w:rFonts w:hint="eastAsia" w:ascii="Arial Narrow" w:hAnsi="Arial Narrow" w:cs="Calibri"/>
          <w:szCs w:val="21"/>
        </w:rPr>
        <w:t>官方</w:t>
      </w:r>
      <w:r>
        <w:rPr>
          <w:rFonts w:ascii="Arial Narrow" w:hAnsi="Arial Narrow" w:cs="Calibri"/>
          <w:szCs w:val="21"/>
        </w:rPr>
        <w:t>成绩单</w:t>
      </w:r>
      <w:r>
        <w:rPr>
          <w:rFonts w:hint="eastAsia" w:ascii="Arial Narrow" w:hAnsi="Arial Narrow" w:cs="Calibri"/>
          <w:szCs w:val="21"/>
        </w:rPr>
        <w:t>。</w:t>
      </w:r>
    </w:p>
    <w:p>
      <w:pPr>
        <w:spacing w:line="360" w:lineRule="auto"/>
        <w:jc w:val="center"/>
      </w:pPr>
      <w:r>
        <w:rPr>
          <w:rFonts w:ascii="Arial Narrow" w:hAnsi="Arial Narrow" w:cs="Calibri"/>
          <w:b/>
          <w:bCs/>
          <w:kern w:val="0"/>
          <w:szCs w:val="21"/>
        </w:rPr>
        <w:drawing>
          <wp:inline distT="0" distB="0" distL="0" distR="0">
            <wp:extent cx="5857875" cy="3143250"/>
            <wp:effectExtent l="0" t="0" r="952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877561" cy="3153813"/>
                    </a:xfrm>
                    <a:prstGeom prst="rect">
                      <a:avLst/>
                    </a:prstGeom>
                  </pic:spPr>
                </pic:pic>
              </a:graphicData>
            </a:graphic>
          </wp:inline>
        </w:drawing>
      </w: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87" o:spid="_x0000_s2087" o:spt="1" style="position:absolute;left:0pt;margin-left:-0.6pt;margin-top:35.55pt;height:19.65pt;width:188.7pt;z-index:25167155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v:textbox>
          </v:rect>
        </w:pict>
      </w:r>
      <w:r>
        <w:rPr>
          <w:rFonts w:hint="eastAsia" w:ascii="Arial" w:hAnsi="Arial" w:eastAsia="微软雅黑" w:cs="Arial"/>
          <w:b/>
          <w:bCs/>
          <w:color w:val="2D8FCF"/>
          <w:spacing w:val="6"/>
          <w:sz w:val="40"/>
          <w:szCs w:val="40"/>
        </w:rPr>
        <w:t>录取要求</w:t>
      </w:r>
    </w:p>
    <w:p>
      <w:pPr>
        <w:jc w:val="left"/>
        <w:rPr>
          <w:rFonts w:ascii="Arial" w:hAnsi="Arial" w:eastAsia="微软雅黑" w:cs="Arial"/>
          <w:b/>
          <w:bCs/>
          <w:color w:val="2D8FCF"/>
          <w:spacing w:val="6"/>
          <w:sz w:val="40"/>
          <w:szCs w:val="40"/>
          <w:lang w:val="en-US"/>
        </w:rPr>
      </w:pPr>
    </w:p>
    <w:p>
      <w:pPr>
        <w:spacing w:line="160" w:lineRule="exact"/>
        <w:jc w:val="left"/>
        <w:rPr>
          <w:rFonts w:ascii="Arial Narrow" w:hAnsi="Arial Narrow" w:cs="Calibri"/>
          <w:kern w:val="0"/>
        </w:rPr>
      </w:pPr>
    </w:p>
    <w:p>
      <w:pPr>
        <w:pStyle w:val="9"/>
        <w:widowControl/>
        <w:spacing w:line="360" w:lineRule="auto"/>
        <w:ind w:left="420" w:firstLine="0" w:firstLineChars="0"/>
        <w:jc w:val="left"/>
        <w:rPr>
          <w:rFonts w:ascii="Arial Narrow" w:hAnsi="Arial Narrow" w:cstheme="minorBidi"/>
          <w:sz w:val="22"/>
          <w:szCs w:val="22"/>
          <w:lang w:val="en-GB"/>
          <w14:ligatures w14:val="standardContextual"/>
        </w:rPr>
      </w:pPr>
    </w:p>
    <w:p>
      <w:pPr>
        <w:pStyle w:val="9"/>
        <w:widowControl/>
        <w:numPr>
          <w:ilvl w:val="0"/>
          <w:numId w:val="5"/>
        </w:numPr>
        <w:spacing w:line="360" w:lineRule="auto"/>
        <w:ind w:firstLineChars="0"/>
        <w:jc w:val="left"/>
        <w:rPr>
          <w:rFonts w:ascii="Arial Narrow" w:hAnsi="Arial Narrow" w:cstheme="minorBidi"/>
          <w:sz w:val="22"/>
          <w:szCs w:val="22"/>
          <w:lang w:val="en-GB"/>
          <w14:ligatures w14:val="standardContextual"/>
        </w:rPr>
      </w:pPr>
      <w:r>
        <w:rPr>
          <w:rFonts w:hint="eastAsia" w:ascii="Arial Narrow" w:hAnsi="Arial Narrow" w:cstheme="minorBidi"/>
          <w:sz w:val="22"/>
          <w:szCs w:val="22"/>
          <w:lang w:val="en-GB"/>
          <w14:ligatures w14:val="standardContextual"/>
        </w:rPr>
        <w:t>全日制在校本科生或研究生，年满18周岁</w:t>
      </w:r>
    </w:p>
    <w:p>
      <w:pPr>
        <w:pStyle w:val="9"/>
        <w:widowControl/>
        <w:numPr>
          <w:ilvl w:val="0"/>
          <w:numId w:val="5"/>
        </w:numPr>
        <w:spacing w:line="360" w:lineRule="auto"/>
        <w:ind w:firstLineChars="0"/>
        <w:jc w:val="left"/>
        <w:rPr>
          <w:rFonts w:ascii="Arial Narrow" w:hAnsi="Arial Narrow" w:cstheme="minorBidi"/>
          <w:sz w:val="22"/>
          <w:szCs w:val="22"/>
          <w:lang w:val="en-GB"/>
          <w14:ligatures w14:val="standardContextual"/>
        </w:rPr>
      </w:pPr>
      <w:r>
        <w:rPr>
          <w:rFonts w:hint="eastAsia" w:ascii="Arial Narrow" w:hAnsi="Arial Narrow" w:cstheme="minorBidi"/>
          <w:sz w:val="22"/>
          <w:szCs w:val="22"/>
          <w:lang w:val="en-GB"/>
          <w14:ligatures w14:val="standardContextual"/>
        </w:rPr>
        <w:t>道德品质好，身心健康，能顺利完成学习任务</w:t>
      </w:r>
    </w:p>
    <w:p>
      <w:pPr>
        <w:pStyle w:val="9"/>
        <w:widowControl/>
        <w:numPr>
          <w:ilvl w:val="0"/>
          <w:numId w:val="5"/>
        </w:numPr>
        <w:spacing w:line="360" w:lineRule="auto"/>
        <w:ind w:firstLineChars="0"/>
        <w:jc w:val="left"/>
        <w:rPr>
          <w:rFonts w:ascii="Arial Narrow" w:hAnsi="Arial Narrow" w:cstheme="minorBidi"/>
          <w:sz w:val="22"/>
          <w:szCs w:val="22"/>
          <w:lang w:val="en-GB"/>
          <w14:ligatures w14:val="standardContextual"/>
        </w:rPr>
      </w:pPr>
      <w:r>
        <w:rPr>
          <w:rFonts w:hint="eastAsia" w:ascii="Arial Narrow" w:hAnsi="Arial Narrow" w:cstheme="minorBidi"/>
          <w:sz w:val="22"/>
          <w:szCs w:val="22"/>
          <w:lang w:val="en-GB"/>
          <w14:ligatures w14:val="standardContextual"/>
        </w:rPr>
        <w:t>适用于所有专业学生</w:t>
      </w:r>
    </w:p>
    <w:p>
      <w:pPr>
        <w:pStyle w:val="9"/>
        <w:widowControl/>
        <w:numPr>
          <w:ilvl w:val="0"/>
          <w:numId w:val="5"/>
        </w:numPr>
        <w:spacing w:line="360" w:lineRule="auto"/>
        <w:ind w:firstLineChars="0"/>
        <w:jc w:val="left"/>
        <w:rPr>
          <w:rFonts w:ascii="Arial Narrow" w:hAnsi="Arial Narrow" w:cstheme="minorBidi"/>
          <w:sz w:val="22"/>
          <w:szCs w:val="22"/>
          <w:lang w:val="en-GB"/>
          <w14:ligatures w14:val="standardContextual"/>
        </w:rPr>
      </w:pPr>
      <w:r>
        <w:rPr>
          <w:rFonts w:hint="eastAsia" w:ascii="Arial Narrow" w:hAnsi="Arial Narrow" w:cstheme="minorBidi"/>
          <w:sz w:val="22"/>
          <w:szCs w:val="22"/>
          <w:lang w:val="en-GB"/>
          <w14:ligatures w14:val="standardContextual"/>
        </w:rPr>
        <w:t>托福60 / 雅思5.5 / 四级425 / 六级425 或通过英文面试</w:t>
      </w:r>
    </w:p>
    <w:p>
      <w:pPr>
        <w:pStyle w:val="9"/>
        <w:widowControl/>
        <w:spacing w:line="160" w:lineRule="exact"/>
        <w:ind w:firstLine="0" w:firstLineChars="0"/>
        <w:jc w:val="left"/>
        <w:rPr>
          <w:rFonts w:ascii="Arial Narrow" w:hAnsi="Arial Narrow" w:cs="Calibri"/>
          <w:sz w:val="22"/>
          <w:szCs w:val="21"/>
          <w:lang w:val="en-GB"/>
          <w14:ligatures w14:val="standardContextual"/>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94" o:spid="_x0000_s2094" o:spt="1" style="position:absolute;left:0pt;margin-left:-0.6pt;margin-top:35.55pt;height:19.65pt;width:188.7pt;z-index:251674624;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w:t>
                  </w:r>
                  <w:r>
                    <w:rPr>
                      <w:rFonts w:hint="eastAsia" w:ascii="Times New Roman" w:hAnsi="Times New Roman" w:eastAsia="MiSans Medium" w:cs="Times New Roman"/>
                      <w:color w:val="774B0C"/>
                      <w:spacing w:val="23"/>
                      <w:sz w:val="24"/>
                    </w:rPr>
                    <w:t>pplication</w:t>
                  </w:r>
                  <w:r>
                    <w:rPr>
                      <w:rFonts w:ascii="Times New Roman" w:hAnsi="Times New Roman" w:eastAsia="MiSans Medium" w:cs="Times New Roman"/>
                      <w:color w:val="774B0C"/>
                      <w:spacing w:val="23"/>
                      <w:sz w:val="24"/>
                    </w:rPr>
                    <w:t xml:space="preserve"> Deadline</w:t>
                  </w:r>
                </w:p>
                <w:p>
                  <w:pPr>
                    <w:rPr>
                      <w:rFonts w:ascii="Times New Roman" w:hAnsi="Times New Roman" w:cs="Times New Roman"/>
                      <w:color w:val="774B0C"/>
                    </w:rPr>
                  </w:pPr>
                </w:p>
              </w:txbxContent>
            </v:textbox>
          </v:rect>
        </w:pict>
      </w:r>
      <w:r>
        <w:rPr>
          <w:rFonts w:hint="eastAsia" w:ascii="Arial" w:hAnsi="Arial" w:eastAsia="微软雅黑" w:cs="Arial"/>
          <w:b/>
          <w:bCs/>
          <w:color w:val="2D8FCF"/>
          <w:spacing w:val="6"/>
          <w:sz w:val="40"/>
          <w:szCs w:val="40"/>
        </w:rPr>
        <w:t>报名截止时间</w:t>
      </w:r>
    </w:p>
    <w:p>
      <w:pPr>
        <w:jc w:val="left"/>
        <w:rPr>
          <w:rFonts w:ascii="Arial" w:hAnsi="Arial" w:eastAsia="微软雅黑" w:cs="Arial"/>
          <w:b/>
          <w:bCs/>
          <w:color w:val="2D8FCF"/>
          <w:spacing w:val="6"/>
          <w:sz w:val="40"/>
          <w:szCs w:val="40"/>
          <w:lang w:val="en-US"/>
        </w:rPr>
      </w:pPr>
    </w:p>
    <w:p>
      <w:pPr>
        <w:spacing w:line="160" w:lineRule="exact"/>
        <w:jc w:val="left"/>
        <w:rPr>
          <w:rFonts w:ascii="Arial Narrow" w:hAnsi="Arial Narrow" w:cs="Calibri"/>
          <w:szCs w:val="21"/>
          <w:lang w:val="en-US"/>
        </w:rPr>
      </w:pPr>
    </w:p>
    <w:p>
      <w:pPr>
        <w:spacing w:line="360" w:lineRule="auto"/>
        <w:jc w:val="left"/>
        <w:rPr>
          <w:rFonts w:ascii="Arial Narrow" w:hAnsi="Arial Narrow" w:cs="Calibri"/>
          <w:kern w:val="0"/>
          <w:lang w:val="en-US"/>
          <w14:ligatures w14:val="none"/>
        </w:rPr>
      </w:pPr>
    </w:p>
    <w:p>
      <w:pPr>
        <w:spacing w:line="360" w:lineRule="auto"/>
        <w:jc w:val="left"/>
        <w:rPr>
          <w:rFonts w:ascii="Arial Narrow" w:hAnsi="Arial Narrow" w:cs="Calibri"/>
          <w:kern w:val="0"/>
          <w:lang w:val="en-US"/>
          <w14:ligatures w14:val="none"/>
        </w:rPr>
      </w:pPr>
      <w:r>
        <w:rPr>
          <w:rFonts w:ascii="Arial Narrow" w:hAnsi="Arial Narrow" w:cs="Calibri"/>
          <w:kern w:val="0"/>
          <w:lang w:val="en-US"/>
          <w14:ligatures w14:val="none"/>
        </w:rPr>
        <w:t>2023年11月1日</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88" o:spid="_x0000_s2088" o:spt="1" style="position:absolute;left:0pt;margin-left:-0.6pt;margin-top:35.55pt;height:19.65pt;width:188.7pt;z-index:25167257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Process</w:t>
                  </w:r>
                </w:p>
              </w:txbxContent>
            </v:textbox>
          </v:rect>
        </w:pict>
      </w:r>
      <w:r>
        <w:rPr>
          <w:rFonts w:hint="eastAsia" w:ascii="Arial" w:hAnsi="Arial" w:eastAsia="微软雅黑" w:cs="Arial"/>
          <w:b/>
          <w:bCs/>
          <w:color w:val="2D8FCF"/>
          <w:spacing w:val="6"/>
          <w:sz w:val="40"/>
          <w:szCs w:val="40"/>
        </w:rPr>
        <w:t>项目流程</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pStyle w:val="9"/>
        <w:widowControl/>
        <w:spacing w:line="360" w:lineRule="auto"/>
        <w:ind w:left="420" w:firstLine="0" w:firstLineChars="0"/>
        <w:jc w:val="left"/>
        <w:rPr>
          <w:rFonts w:ascii="Arial Narrow" w:hAnsi="Arial Narrow" w:cs="Calibri"/>
          <w:sz w:val="22"/>
          <w:szCs w:val="22"/>
        </w:rPr>
      </w:pPr>
    </w:p>
    <w:p>
      <w:pPr>
        <w:pStyle w:val="9"/>
        <w:widowControl/>
        <w:numPr>
          <w:ilvl w:val="0"/>
          <w:numId w:val="5"/>
        </w:numPr>
        <w:spacing w:line="360" w:lineRule="auto"/>
        <w:ind w:firstLineChars="0"/>
        <w:jc w:val="left"/>
        <w:rPr>
          <w:rFonts w:ascii="Arial Narrow" w:hAnsi="Arial Narrow" w:cs="Calibri"/>
          <w:sz w:val="22"/>
          <w:szCs w:val="22"/>
        </w:rPr>
      </w:pPr>
      <w:r>
        <w:rPr>
          <w:rFonts w:ascii="Arial Narrow" w:hAnsi="Arial Narrow" w:cs="Calibri"/>
          <w:kern w:val="0"/>
          <w:sz w:val="22"/>
          <w:szCs w:val="22"/>
        </w:rPr>
        <w:t>学生本人提出申请，在学校国际合作交流处报名</w:t>
      </w:r>
    </w:p>
    <w:p>
      <w:pPr>
        <w:pStyle w:val="9"/>
        <w:widowControl/>
        <w:numPr>
          <w:ilvl w:val="0"/>
          <w:numId w:val="5"/>
        </w:numPr>
        <w:spacing w:line="360" w:lineRule="auto"/>
        <w:ind w:firstLineChars="0"/>
        <w:jc w:val="left"/>
        <w:rPr>
          <w:rFonts w:ascii="Arial Narrow" w:hAnsi="Arial Narrow" w:cs="Calibri"/>
          <w:sz w:val="22"/>
          <w:szCs w:val="22"/>
        </w:rPr>
      </w:pPr>
      <w:r>
        <w:rPr>
          <w:rFonts w:ascii="Arial Narrow" w:hAnsi="Arial Narrow"/>
          <w:sz w:val="22"/>
          <w:szCs w:val="22"/>
        </w:rPr>
        <w:t>学生提交正式申请材料并缴纳项目费用，获得录取资格</w:t>
      </w:r>
    </w:p>
    <w:p>
      <w:pPr>
        <w:pStyle w:val="9"/>
        <w:widowControl/>
        <w:numPr>
          <w:ilvl w:val="0"/>
          <w:numId w:val="5"/>
        </w:numPr>
        <w:spacing w:line="360" w:lineRule="auto"/>
        <w:ind w:firstLineChars="0"/>
        <w:jc w:val="left"/>
        <w:rPr>
          <w:rFonts w:ascii="Arial Narrow" w:hAnsi="Arial Narrow" w:cs="Calibri"/>
          <w:sz w:val="22"/>
          <w:szCs w:val="22"/>
        </w:rPr>
      </w:pPr>
      <w:r>
        <w:rPr>
          <w:rFonts w:ascii="Arial Narrow" w:hAnsi="Arial Narrow"/>
          <w:sz w:val="22"/>
          <w:szCs w:val="22"/>
        </w:rPr>
        <w:t>准备签证申请</w:t>
      </w:r>
    </w:p>
    <w:p>
      <w:pPr>
        <w:pStyle w:val="9"/>
        <w:widowControl/>
        <w:numPr>
          <w:ilvl w:val="0"/>
          <w:numId w:val="5"/>
        </w:numPr>
        <w:spacing w:line="360" w:lineRule="auto"/>
        <w:ind w:firstLineChars="0"/>
        <w:jc w:val="left"/>
        <w:rPr>
          <w:rFonts w:ascii="Arial Narrow" w:hAnsi="Arial Narrow" w:cs="Calibri"/>
          <w:sz w:val="22"/>
          <w:szCs w:val="22"/>
        </w:rPr>
      </w:pPr>
      <w:r>
        <w:rPr>
          <w:rFonts w:ascii="Arial Narrow" w:hAnsi="Arial Narrow"/>
          <w:sz w:val="22"/>
          <w:szCs w:val="22"/>
        </w:rPr>
        <w:t>召开行前说明会</w:t>
      </w:r>
    </w:p>
    <w:p>
      <w:pPr>
        <w:pStyle w:val="9"/>
        <w:widowControl/>
        <w:numPr>
          <w:ilvl w:val="0"/>
          <w:numId w:val="5"/>
        </w:numPr>
        <w:spacing w:line="360" w:lineRule="auto"/>
        <w:ind w:firstLineChars="0"/>
        <w:jc w:val="left"/>
        <w:rPr>
          <w:rFonts w:ascii="Arial Narrow" w:hAnsi="Arial Narrow" w:cs="Calibri"/>
          <w:sz w:val="22"/>
          <w:szCs w:val="22"/>
        </w:rPr>
      </w:pPr>
      <w:r>
        <w:rPr>
          <w:rFonts w:ascii="Arial Narrow" w:hAnsi="Arial Narrow"/>
          <w:sz w:val="22"/>
          <w:szCs w:val="22"/>
        </w:rPr>
        <w:t>准备出发</w:t>
      </w:r>
    </w:p>
    <w:p>
      <w:pPr>
        <w:pStyle w:val="9"/>
        <w:widowControl/>
        <w:numPr>
          <w:ilvl w:val="0"/>
          <w:numId w:val="5"/>
        </w:numPr>
        <w:spacing w:line="360" w:lineRule="auto"/>
        <w:ind w:firstLineChars="0"/>
        <w:jc w:val="left"/>
        <w:rPr>
          <w:rFonts w:ascii="Arial Narrow" w:hAnsi="Arial Narrow" w:cs="Calibri"/>
          <w:sz w:val="22"/>
          <w:szCs w:val="22"/>
        </w:rPr>
      </w:pPr>
      <w:r>
        <w:rPr>
          <w:rFonts w:ascii="Arial Narrow" w:hAnsi="Arial Narrow"/>
          <w:sz w:val="22"/>
          <w:szCs w:val="22"/>
        </w:rPr>
        <w:t>赴海外学习</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91" o:spid="_x0000_s2091" o:spt="1" style="position:absolute;left:0pt;margin-left:-0.6pt;margin-top:35.55pt;height:19.65pt;width:188.7pt;z-index:251673600;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Consultation</w:t>
                  </w:r>
                </w:p>
              </w:txbxContent>
            </v:textbox>
          </v:rect>
        </w:pict>
      </w:r>
      <w:r>
        <w:rPr>
          <w:rFonts w:hint="eastAsia" w:ascii="Arial" w:hAnsi="Arial" w:eastAsia="微软雅黑" w:cs="Arial"/>
          <w:b/>
          <w:bCs/>
          <w:color w:val="2D8FCF"/>
          <w:spacing w:val="6"/>
          <w:sz w:val="40"/>
          <w:szCs w:val="40"/>
        </w:rPr>
        <w:t>项目咨询</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spacing w:line="360" w:lineRule="auto"/>
        <w:jc w:val="left"/>
        <w:rPr>
          <w:rFonts w:ascii="Arial Narrow" w:hAnsi="Arial Narrow" w:cs="Arial"/>
          <w:spacing w:val="6"/>
          <w:lang w:val="en-US"/>
        </w:rPr>
      </w:pPr>
    </w:p>
    <w:p>
      <w:pPr>
        <w:spacing w:line="360" w:lineRule="auto"/>
        <w:jc w:val="left"/>
        <w:rPr>
          <w:rFonts w:ascii="Arial Narrow" w:hAnsi="Arial Narrow" w:cs="Arial"/>
          <w:spacing w:val="6"/>
          <w:lang w:val="en-US"/>
        </w:rPr>
      </w:pPr>
      <w:r>
        <w:rPr>
          <w:rFonts w:ascii="Arial Narrow" w:hAnsi="Arial Narrow" w:cs="Arial"/>
          <w:spacing w:val="6"/>
          <w:lang w:val="en-US"/>
        </w:rPr>
        <w:t>成老师：13240031203（微信同步）</w:t>
      </w:r>
    </w:p>
    <w:p>
      <w:pPr>
        <w:spacing w:line="360" w:lineRule="auto"/>
        <w:jc w:val="left"/>
        <w:rPr>
          <w:rFonts w:ascii="Arial Narrow" w:hAnsi="Arial Narrow" w:cs="Arial"/>
          <w:spacing w:val="6"/>
          <w:lang w:val="en-US"/>
        </w:rPr>
      </w:pPr>
      <w:r>
        <w:rPr>
          <w:rFonts w:ascii="Arial Narrow" w:hAnsi="Arial Narrow" w:cs="Arial"/>
          <w:spacing w:val="6"/>
          <w:lang w:val="en-US"/>
        </w:rPr>
        <w:t>或扫描下方二维码进行项目咨询</w:t>
      </w:r>
    </w:p>
    <w:p>
      <w:pPr>
        <w:spacing w:line="360" w:lineRule="auto"/>
        <w:jc w:val="left"/>
        <w:rPr>
          <w:rFonts w:ascii="Arial Narrow" w:hAnsi="Arial Narrow" w:cs="Arial"/>
          <w:spacing w:val="6"/>
          <w:lang w:val="en-US"/>
        </w:rPr>
      </w:pPr>
      <w:r>
        <w:rPr>
          <w:rFonts w:ascii="Arial Narrow" w:hAnsi="Arial Narrow" w:cs="Arial"/>
          <w:spacing w:val="6"/>
          <w:lang w:val="en-US"/>
        </w:rPr>
        <w:t>更多项目信息，欢迎关注锐尔教育公众号</w:t>
      </w:r>
    </w:p>
    <w:p>
      <w:pPr>
        <w:spacing w:line="360" w:lineRule="auto"/>
        <w:rPr>
          <w:rFonts w:ascii="Arial" w:hAnsi="Arial" w:eastAsia="微软雅黑" w:cs="Arial"/>
          <w:b/>
          <w:bCs/>
          <w:color w:val="2D8FCF"/>
          <w:spacing w:val="6"/>
          <w:sz w:val="40"/>
          <w:szCs w:val="40"/>
          <w:lang w:val="en-US"/>
        </w:rPr>
      </w:pPr>
      <w:r>
        <w:rPr>
          <w:rFonts w:hint="eastAsia"/>
        </w:rPr>
        <w:drawing>
          <wp:inline distT="0" distB="0" distL="0" distR="0">
            <wp:extent cx="1454785" cy="148653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7371" cy="1489314"/>
                    </a:xfrm>
                    <a:prstGeom prst="rect">
                      <a:avLst/>
                    </a:prstGeom>
                  </pic:spPr>
                </pic:pic>
              </a:graphicData>
            </a:graphic>
          </wp:inline>
        </w:drawing>
      </w:r>
      <w:r>
        <w:rPr>
          <w:rFonts w:ascii="Arial Narrow" w:hAnsi="Arial Narrow"/>
          <w:szCs w:val="21"/>
        </w:rPr>
        <w:t xml:space="preserve"> </w:t>
      </w:r>
      <w:r>
        <w:rPr>
          <w:rFonts w:hint="eastAsia"/>
        </w:rPr>
        <w:drawing>
          <wp:inline distT="0" distB="0" distL="0" distR="0">
            <wp:extent cx="1583690" cy="1583690"/>
            <wp:effectExtent l="0" t="0" r="0" b="0"/>
            <wp:docPr id="51" name="图片 51" descr="D:\Users\hanji\Desktop\桌面\桌面存储\照片，视频\素材图\A二维码们\公众号.png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D:\Users\hanji\Desktop\桌面\桌面存储\照片，视频\素材图\A二维码们\公众号.png公众号"/>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1583690" cy="1583690"/>
                    </a:xfrm>
                    <a:prstGeom prst="rect">
                      <a:avLst/>
                    </a:prstGeom>
                  </pic:spPr>
                </pic:pic>
              </a:graphicData>
            </a:graphic>
          </wp:inline>
        </w:drawing>
      </w:r>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iSans Medium">
    <w:altName w:val="宋体"/>
    <w:panose1 w:val="00000000000000000000"/>
    <w:charset w:val="86"/>
    <w:family w:val="auto"/>
    <w:pitch w:val="default"/>
    <w:sig w:usb0="00000000" w:usb1="00000000"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D1EEB"/>
    <w:multiLevelType w:val="singleLevel"/>
    <w:tmpl w:val="96BD1EEB"/>
    <w:lvl w:ilvl="0" w:tentative="0">
      <w:start w:val="1"/>
      <w:numFmt w:val="bullet"/>
      <w:lvlText w:val=""/>
      <w:lvlJc w:val="left"/>
      <w:pPr>
        <w:ind w:left="420" w:hanging="420"/>
      </w:pPr>
      <w:rPr>
        <w:rFonts w:hint="default" w:ascii="Wingdings" w:hAnsi="Wingdings"/>
        <w:lang w:val="en-GB"/>
      </w:rPr>
    </w:lvl>
  </w:abstractNum>
  <w:abstractNum w:abstractNumId="1">
    <w:nsid w:val="28C25B7A"/>
    <w:multiLevelType w:val="multilevel"/>
    <w:tmpl w:val="28C25B7A"/>
    <w:lvl w:ilvl="0" w:tentative="0">
      <w:start w:val="1"/>
      <w:numFmt w:val="bullet"/>
      <w:lvlText w:val=""/>
      <w:lvlJc w:val="left"/>
      <w:pPr>
        <w:ind w:left="420" w:hanging="420"/>
      </w:pPr>
      <w:rPr>
        <w:rFonts w:hint="default" w:ascii="Wingdings" w:hAnsi="Wingdings"/>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FD239C"/>
    <w:multiLevelType w:val="multilevel"/>
    <w:tmpl w:val="63FD23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5B642FE"/>
    <w:multiLevelType w:val="multilevel"/>
    <w:tmpl w:val="65B642F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7742559"/>
    <w:multiLevelType w:val="multilevel"/>
    <w:tmpl w:val="67742559"/>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ODAxYTAxYTM0YzdkZGEzYmNhNDgyODM1ZTkzMjY4OTEifQ=="/>
  </w:docVars>
  <w:rsids>
    <w:rsidRoot w:val="001904F8"/>
    <w:rsid w:val="00001675"/>
    <w:rsid w:val="00006828"/>
    <w:rsid w:val="0001642B"/>
    <w:rsid w:val="0002718C"/>
    <w:rsid w:val="000325B3"/>
    <w:rsid w:val="000550E5"/>
    <w:rsid w:val="00056C40"/>
    <w:rsid w:val="00074695"/>
    <w:rsid w:val="00074A1C"/>
    <w:rsid w:val="00080488"/>
    <w:rsid w:val="000816E4"/>
    <w:rsid w:val="00081912"/>
    <w:rsid w:val="000A2997"/>
    <w:rsid w:val="000D4AE0"/>
    <w:rsid w:val="000F272C"/>
    <w:rsid w:val="00131146"/>
    <w:rsid w:val="0013209E"/>
    <w:rsid w:val="0015713D"/>
    <w:rsid w:val="001765E6"/>
    <w:rsid w:val="00183047"/>
    <w:rsid w:val="001904F8"/>
    <w:rsid w:val="001A11C7"/>
    <w:rsid w:val="001D5A60"/>
    <w:rsid w:val="001D7C35"/>
    <w:rsid w:val="00213BF2"/>
    <w:rsid w:val="002351ED"/>
    <w:rsid w:val="002514B8"/>
    <w:rsid w:val="0027006C"/>
    <w:rsid w:val="00292344"/>
    <w:rsid w:val="002A02EC"/>
    <w:rsid w:val="002C59CF"/>
    <w:rsid w:val="002D6922"/>
    <w:rsid w:val="0030040E"/>
    <w:rsid w:val="00303A27"/>
    <w:rsid w:val="00321293"/>
    <w:rsid w:val="0032171C"/>
    <w:rsid w:val="00394167"/>
    <w:rsid w:val="003A5072"/>
    <w:rsid w:val="003C3F8B"/>
    <w:rsid w:val="003C42D5"/>
    <w:rsid w:val="003D7F34"/>
    <w:rsid w:val="003E1692"/>
    <w:rsid w:val="003F1375"/>
    <w:rsid w:val="00403A2C"/>
    <w:rsid w:val="00404BC6"/>
    <w:rsid w:val="00405D52"/>
    <w:rsid w:val="00425CAF"/>
    <w:rsid w:val="004328AD"/>
    <w:rsid w:val="004406A6"/>
    <w:rsid w:val="00465226"/>
    <w:rsid w:val="004811B0"/>
    <w:rsid w:val="00482DD5"/>
    <w:rsid w:val="004873E5"/>
    <w:rsid w:val="0049074D"/>
    <w:rsid w:val="00492AD6"/>
    <w:rsid w:val="004A1001"/>
    <w:rsid w:val="004B0ADD"/>
    <w:rsid w:val="004B1AB6"/>
    <w:rsid w:val="004B7E05"/>
    <w:rsid w:val="004C1724"/>
    <w:rsid w:val="004D209E"/>
    <w:rsid w:val="004E5124"/>
    <w:rsid w:val="004E6DE0"/>
    <w:rsid w:val="004F4196"/>
    <w:rsid w:val="005022BA"/>
    <w:rsid w:val="00502A4E"/>
    <w:rsid w:val="005113B5"/>
    <w:rsid w:val="0052118E"/>
    <w:rsid w:val="00536099"/>
    <w:rsid w:val="005543CE"/>
    <w:rsid w:val="00584D89"/>
    <w:rsid w:val="005979B2"/>
    <w:rsid w:val="005B7AE8"/>
    <w:rsid w:val="005C295F"/>
    <w:rsid w:val="005D4E96"/>
    <w:rsid w:val="005E1726"/>
    <w:rsid w:val="005E1F98"/>
    <w:rsid w:val="005E7A1D"/>
    <w:rsid w:val="006113C4"/>
    <w:rsid w:val="006157F4"/>
    <w:rsid w:val="00621D55"/>
    <w:rsid w:val="00642CC4"/>
    <w:rsid w:val="00655FF9"/>
    <w:rsid w:val="006819A6"/>
    <w:rsid w:val="0068533F"/>
    <w:rsid w:val="006A4532"/>
    <w:rsid w:val="006B3D87"/>
    <w:rsid w:val="006B5449"/>
    <w:rsid w:val="006F3CA4"/>
    <w:rsid w:val="006F59D9"/>
    <w:rsid w:val="007007CE"/>
    <w:rsid w:val="0075243E"/>
    <w:rsid w:val="00760602"/>
    <w:rsid w:val="00760E8C"/>
    <w:rsid w:val="0076260E"/>
    <w:rsid w:val="007771AD"/>
    <w:rsid w:val="00780ACE"/>
    <w:rsid w:val="007954C8"/>
    <w:rsid w:val="007964BA"/>
    <w:rsid w:val="007C162A"/>
    <w:rsid w:val="007C20E5"/>
    <w:rsid w:val="007D1F78"/>
    <w:rsid w:val="007D684C"/>
    <w:rsid w:val="007F73D0"/>
    <w:rsid w:val="00803087"/>
    <w:rsid w:val="00815E1A"/>
    <w:rsid w:val="00840954"/>
    <w:rsid w:val="00851323"/>
    <w:rsid w:val="00874AF4"/>
    <w:rsid w:val="0087644B"/>
    <w:rsid w:val="0088723F"/>
    <w:rsid w:val="008933CA"/>
    <w:rsid w:val="00895F59"/>
    <w:rsid w:val="008A40FD"/>
    <w:rsid w:val="008A744F"/>
    <w:rsid w:val="008B281A"/>
    <w:rsid w:val="008D2F0F"/>
    <w:rsid w:val="008E3A5C"/>
    <w:rsid w:val="00910FB2"/>
    <w:rsid w:val="00921F28"/>
    <w:rsid w:val="00942660"/>
    <w:rsid w:val="009448DB"/>
    <w:rsid w:val="00961AD8"/>
    <w:rsid w:val="009669ED"/>
    <w:rsid w:val="00967EA5"/>
    <w:rsid w:val="0098277D"/>
    <w:rsid w:val="009B761F"/>
    <w:rsid w:val="009F70B4"/>
    <w:rsid w:val="00A00A29"/>
    <w:rsid w:val="00A13DA6"/>
    <w:rsid w:val="00A21390"/>
    <w:rsid w:val="00A225E6"/>
    <w:rsid w:val="00A27E87"/>
    <w:rsid w:val="00A5007E"/>
    <w:rsid w:val="00AC0608"/>
    <w:rsid w:val="00AD5F5B"/>
    <w:rsid w:val="00B03E24"/>
    <w:rsid w:val="00B07620"/>
    <w:rsid w:val="00B21FF3"/>
    <w:rsid w:val="00B6059A"/>
    <w:rsid w:val="00B61B46"/>
    <w:rsid w:val="00B72FDB"/>
    <w:rsid w:val="00B83000"/>
    <w:rsid w:val="00B83AD3"/>
    <w:rsid w:val="00B847A5"/>
    <w:rsid w:val="00BA14D3"/>
    <w:rsid w:val="00BA1755"/>
    <w:rsid w:val="00BA7B97"/>
    <w:rsid w:val="00BD022F"/>
    <w:rsid w:val="00C02935"/>
    <w:rsid w:val="00C12C96"/>
    <w:rsid w:val="00C17493"/>
    <w:rsid w:val="00C620A0"/>
    <w:rsid w:val="00C763A9"/>
    <w:rsid w:val="00CA5AA5"/>
    <w:rsid w:val="00CA793F"/>
    <w:rsid w:val="00CB6876"/>
    <w:rsid w:val="00CD11A3"/>
    <w:rsid w:val="00CD3F6C"/>
    <w:rsid w:val="00CE3021"/>
    <w:rsid w:val="00D161E9"/>
    <w:rsid w:val="00D20A74"/>
    <w:rsid w:val="00D236E3"/>
    <w:rsid w:val="00D376F8"/>
    <w:rsid w:val="00D63ED5"/>
    <w:rsid w:val="00D67188"/>
    <w:rsid w:val="00D72FD1"/>
    <w:rsid w:val="00D74DD8"/>
    <w:rsid w:val="00DA38A9"/>
    <w:rsid w:val="00DA41F2"/>
    <w:rsid w:val="00DE1FA9"/>
    <w:rsid w:val="00DF69B9"/>
    <w:rsid w:val="00E1600F"/>
    <w:rsid w:val="00E46729"/>
    <w:rsid w:val="00E5324E"/>
    <w:rsid w:val="00E54F5B"/>
    <w:rsid w:val="00E63D48"/>
    <w:rsid w:val="00E71051"/>
    <w:rsid w:val="00E751E3"/>
    <w:rsid w:val="00EB3876"/>
    <w:rsid w:val="00EB5C79"/>
    <w:rsid w:val="00EB6293"/>
    <w:rsid w:val="00ED68A6"/>
    <w:rsid w:val="00EE5135"/>
    <w:rsid w:val="00EF51FA"/>
    <w:rsid w:val="00F35393"/>
    <w:rsid w:val="00F42A0F"/>
    <w:rsid w:val="00F65550"/>
    <w:rsid w:val="00F77AAD"/>
    <w:rsid w:val="00FA19AC"/>
    <w:rsid w:val="00FD2D9B"/>
    <w:rsid w:val="00FE1912"/>
    <w:rsid w:val="00FE567B"/>
    <w:rsid w:val="00FF6350"/>
    <w:rsid w:val="06543402"/>
    <w:rsid w:val="07920399"/>
    <w:rsid w:val="096F7A78"/>
    <w:rsid w:val="0D1D2315"/>
    <w:rsid w:val="11BD15AF"/>
    <w:rsid w:val="19996930"/>
    <w:rsid w:val="1BCA6B98"/>
    <w:rsid w:val="211A10FC"/>
    <w:rsid w:val="24FD4865"/>
    <w:rsid w:val="283C7D9D"/>
    <w:rsid w:val="2AED44A2"/>
    <w:rsid w:val="2BC110FD"/>
    <w:rsid w:val="34DC2B4A"/>
    <w:rsid w:val="3D063730"/>
    <w:rsid w:val="40F62C13"/>
    <w:rsid w:val="425C5EED"/>
    <w:rsid w:val="43BF7EAC"/>
    <w:rsid w:val="4FC74BC1"/>
    <w:rsid w:val="51E657D3"/>
    <w:rsid w:val="52606646"/>
    <w:rsid w:val="556D20DC"/>
    <w:rsid w:val="56CE4A87"/>
    <w:rsid w:val="58DF4D2A"/>
    <w:rsid w:val="5C4B6CC8"/>
    <w:rsid w:val="5F104CD4"/>
    <w:rsid w:val="687A05CB"/>
    <w:rsid w:val="68DB5A80"/>
    <w:rsid w:val="6B951E5C"/>
    <w:rsid w:val="70B30221"/>
    <w:rsid w:val="778B6D69"/>
    <w:rsid w:val="79295E21"/>
    <w:rsid w:val="7FA77AA0"/>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63"/>
        <o:r id="V:Rule2" type="connector" idref="#_x0000_s206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宋体" w:hAnsi="宋体" w:eastAsia="宋体" w:cstheme="minorBidi"/>
      <w:kern w:val="2"/>
      <w:sz w:val="22"/>
      <w:szCs w:val="22"/>
      <w:lang w:val="en-GB" w:eastAsia="zh-CN" w:bidi="ar-SA"/>
      <w14:ligatures w14:val="standardContextual"/>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style>
  <w:style w:type="paragraph" w:styleId="3">
    <w:name w:val="header"/>
    <w:basedOn w:val="1"/>
    <w:link w:val="7"/>
    <w:unhideWhenUsed/>
    <w:qFormat/>
    <w:uiPriority w:val="99"/>
    <w:pPr>
      <w:tabs>
        <w:tab w:val="center" w:pos="4153"/>
        <w:tab w:val="right" w:pos="8306"/>
      </w:tabs>
    </w:pPr>
  </w:style>
  <w:style w:type="table" w:styleId="5">
    <w:name w:val="Table Grid"/>
    <w:basedOn w:val="4"/>
    <w:qFormat/>
    <w:uiPriority w:val="0"/>
    <w:pPr>
      <w:widowControl w:val="0"/>
    </w:pPr>
    <w:rPr>
      <w:rFonts w:ascii="Times New Roman" w:hAnsi="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style>
  <w:style w:type="character" w:customStyle="1" w:styleId="8">
    <w:name w:val="页脚 字符"/>
    <w:basedOn w:val="6"/>
    <w:link w:val="2"/>
    <w:qFormat/>
    <w:uiPriority w:val="99"/>
  </w:style>
  <w:style w:type="paragraph" w:styleId="9">
    <w:name w:val="List Paragraph"/>
    <w:basedOn w:val="1"/>
    <w:qFormat/>
    <w:uiPriority w:val="34"/>
    <w:pPr>
      <w:widowControl w:val="0"/>
      <w:ind w:firstLine="420" w:firstLineChars="200"/>
    </w:pPr>
    <w:rPr>
      <w:rFonts w:ascii="Times New Roman" w:hAnsi="Times New Roman" w:cs="Times New Roman"/>
      <w:sz w:val="21"/>
      <w:szCs w:val="24"/>
      <w:lang w:val="en-US"/>
      <w14:ligatures w14:val="none"/>
    </w:rPr>
  </w:style>
  <w:style w:type="paragraph" w:customStyle="1" w:styleId="10">
    <w:name w:val="列表段落1"/>
    <w:basedOn w:val="1"/>
    <w:qFormat/>
    <w:uiPriority w:val="99"/>
    <w:pPr>
      <w:widowControl w:val="0"/>
      <w:ind w:firstLine="420" w:firstLineChars="200"/>
    </w:pPr>
    <w:rPr>
      <w:rFonts w:ascii="Times New Roman" w:hAnsi="Times New Roman" w:cs="Times New Roman"/>
      <w:sz w:val="21"/>
      <w:szCs w:val="24"/>
      <w:lang w:val="en-US"/>
      <w14:ligatures w14:val="none"/>
    </w:rPr>
  </w:style>
  <w:style w:type="character" w:customStyle="1" w:styleId="11">
    <w:name w:val="Other|1_"/>
    <w:basedOn w:val="6"/>
    <w:link w:val="12"/>
    <w:qFormat/>
    <w:uiPriority w:val="0"/>
    <w:rPr>
      <w:sz w:val="26"/>
      <w:szCs w:val="26"/>
    </w:rPr>
  </w:style>
  <w:style w:type="paragraph" w:customStyle="1" w:styleId="12">
    <w:name w:val="Other|1"/>
    <w:basedOn w:val="1"/>
    <w:link w:val="11"/>
    <w:qFormat/>
    <w:uiPriority w:val="0"/>
    <w:pPr>
      <w:widowControl w:val="0"/>
      <w:jc w:val="center"/>
    </w:pPr>
    <w:rPr>
      <w:sz w:val="26"/>
      <w:szCs w:val="26"/>
    </w:rPr>
  </w:style>
  <w:style w:type="character" w:customStyle="1" w:styleId="13">
    <w:name w:val="141"/>
    <w:qFormat/>
    <w:uiPriority w:val="99"/>
    <w:rPr>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63"/>
    <customShpInfo spid="_x0000_s2064"/>
    <customShpInfo spid="_x0000_s2060"/>
    <customShpInfo spid="_x0000_s2061"/>
    <customShpInfo spid="_x0000_s2069"/>
    <customShpInfo spid="_x0000_s2072"/>
    <customShpInfo spid="_x0000_s2074"/>
    <customShpInfo spid="_x0000_s2075"/>
    <customShpInfo spid="_x0000_s2083"/>
    <customShpInfo spid="_x0000_s2087"/>
    <customShpInfo spid="_x0000_s2094"/>
    <customShpInfo spid="_x0000_s2088"/>
    <customShpInfo spid="_x0000_s209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4BB3B-363C-41F6-8F88-AB1A431A9399}">
  <ds:schemaRefs/>
</ds:datastoreItem>
</file>

<file path=docProps/app.xml><?xml version="1.0" encoding="utf-8"?>
<Properties xmlns="http://schemas.openxmlformats.org/officeDocument/2006/extended-properties" xmlns:vt="http://schemas.openxmlformats.org/officeDocument/2006/docPropsVTypes">
  <Template>Normal</Template>
  <Pages>1</Pages>
  <Words>584</Words>
  <Characters>3331</Characters>
  <Lines>27</Lines>
  <Paragraphs>7</Paragraphs>
  <TotalTime>64</TotalTime>
  <ScaleCrop>false</ScaleCrop>
  <LinksUpToDate>false</LinksUpToDate>
  <CharactersWithSpaces>3908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2023-08-28T06:38:00Z</dcterms:created>
  <dc:creator>rong cheng</dc:creator>
  <cp:lastModifiedBy>十年前菇凉</cp:lastModifiedBy>
  <cp:lastPrinted>2023-08-28T09:43:00Z</cp:lastPrinted>
  <dcterms:modified xsi:type="dcterms:W3CDTF">2023-10-09T08:24:17Z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636B8D555A5C4C0D8C3F120BFD896F6B_12</vt:lpwstr>
  </property>
</Properties>
</file>