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4" w:name="_GoBack"/>
      <w:bookmarkEnd w:id="4"/>
    </w:p>
    <w:p>
      <w:pPr>
        <w:jc w:val="right"/>
      </w:pPr>
    </w:p>
    <w:p>
      <w:pPr>
        <w:jc w:val="right"/>
      </w:pPr>
    </w:p>
    <w:p>
      <w:pPr>
        <w:jc w:val="right"/>
      </w:pPr>
      <w:r>
        <w:rPr>
          <w:color w:val="252525" w:themeColor="text1" w:themeTint="D9"/>
          <w:spacing w:val="6"/>
          <w:sz w:val="36"/>
          <w:szCs w:val="36"/>
        </w:rPr>
        <w:pict>
          <v:rect id="矩形 35" o:spid="_x0000_s2050"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p>
    <w:p>
      <w:pPr>
        <w:jc w:val="right"/>
      </w:pPr>
      <w:r>
        <w:drawing>
          <wp:anchor distT="0" distB="0" distL="114300" distR="114300" simplePos="0" relativeHeight="251674624" behindDoc="0" locked="0" layoutInCell="1" allowOverlap="1">
            <wp:simplePos x="0" y="0"/>
            <wp:positionH relativeFrom="column">
              <wp:posOffset>817245</wp:posOffset>
            </wp:positionH>
            <wp:positionV relativeFrom="paragraph">
              <wp:posOffset>116205</wp:posOffset>
            </wp:positionV>
            <wp:extent cx="6045835" cy="40214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email"/>
                    <a:stretch>
                      <a:fillRect/>
                    </a:stretch>
                  </pic:blipFill>
                  <pic:spPr>
                    <a:xfrm>
                      <a:off x="0" y="0"/>
                      <a:ext cx="6051281" cy="4025115"/>
                    </a:xfrm>
                    <a:prstGeom prst="rect">
                      <a:avLst/>
                    </a:prstGeom>
                  </pic:spPr>
                </pic:pic>
              </a:graphicData>
            </a:graphic>
          </wp:anchor>
        </w:drawing>
      </w:r>
    </w:p>
    <w:p>
      <w:pPr>
        <w:jc w:val="right"/>
      </w:pPr>
    </w:p>
    <w:p>
      <w:pPr>
        <w:jc w:val="right"/>
      </w:pPr>
    </w:p>
    <w:p>
      <w:pPr>
        <w:jc w:val="right"/>
      </w:pPr>
      <w:r>
        <w:rPr>
          <w:color w:val="252525" w:themeColor="text1" w:themeTint="D9"/>
          <w:spacing w:val="6"/>
          <w:sz w:val="36"/>
          <w:szCs w:val="36"/>
        </w:rPr>
        <w:pict>
          <v:rect id="矩形 34" o:spid="_x0000_s2051" o:spt="1" style="position:absolute;left:0pt;margin-left:-101.2pt;margin-top:25.85pt;height:309.5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lang w:val="en-US"/>
        </w:rPr>
      </w:pPr>
      <w:r>
        <w:rPr>
          <w:rFonts w:hint="eastAsia" w:ascii="Arial" w:hAnsi="Arial" w:eastAsia="微软雅黑" w:cs="Arial"/>
          <w:b/>
          <w:bCs/>
          <w:color w:val="2D8FCF"/>
          <w:spacing w:val="6"/>
          <w:sz w:val="40"/>
          <w:szCs w:val="40"/>
          <w:lang w:val="en-US"/>
        </w:rPr>
        <w:t>新西兰奥克兰大学</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63" o:spid="_x0000_s2063" o:spt="32" type="#_x0000_t32" style="position:absolute;left:0pt;flip:y;margin-left:150.55pt;margin-top:0.65pt;height:2.5pt;width:331.55pt;z-index:251663360;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w:t>
      </w:r>
      <w:r>
        <w:rPr>
          <w:rFonts w:hint="eastAsia" w:ascii="Arial" w:hAnsi="Arial" w:eastAsia="微软雅黑" w:cs="Arial"/>
          <w:b/>
          <w:bCs/>
          <w:color w:val="2D8FCF"/>
          <w:spacing w:val="6"/>
          <w:sz w:val="40"/>
          <w:szCs w:val="40"/>
          <w:lang w:val="en-US"/>
        </w:rPr>
        <w:t>通用英语</w:t>
      </w:r>
      <w:r>
        <w:rPr>
          <w:rFonts w:hint="eastAsia" w:ascii="Arial" w:hAnsi="Arial" w:eastAsia="微软雅黑" w:cs="Arial"/>
          <w:b/>
          <w:bCs/>
          <w:color w:val="2D8FCF"/>
          <w:spacing w:val="6"/>
          <w:sz w:val="40"/>
          <w:szCs w:val="40"/>
        </w:rPr>
        <w:t>”线下项目</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w:pict>
          <v:shape id="_x0000_s2064" o:spid="_x0000_s2064" o:spt="32" type="#_x0000_t32" style="position:absolute;left:0pt;flip:y;margin-left:159.95pt;margin-top:5.65pt;height:2.5pt;width:322.15pt;z-index:251664384;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直接连接符 9" o:spid="_x0000_s2060" o:spt="20" style="position:absolute;left:0pt;flip:x;margin-left:141.45pt;margin-top:664.25pt;height:4pt;width:430.1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2061" o:spt="20" style="position:absolute;left:0pt;flip:x;margin-left:146.5pt;margin-top:744.4pt;height:4.75pt;width:425.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lang w:val="en-US"/>
        </w:rPr>
      </w:pPr>
      <w:r>
        <w:pict>
          <v:rect id="_x0000_s2069" o:spid="_x0000_s2069"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The University of Auckland</w:t>
                  </w:r>
                </w:p>
                <w:p/>
              </w:txbxContent>
            </v:textbox>
          </v:rect>
        </w:pict>
      </w:r>
      <w:r>
        <w:rPr>
          <w:rFonts w:hint="eastAsia" w:ascii="Arial" w:hAnsi="Arial" w:eastAsia="微软雅黑" w:cs="Arial"/>
          <w:b/>
          <w:bCs/>
          <w:color w:val="2D8FCF"/>
          <w:spacing w:val="6"/>
          <w:sz w:val="40"/>
          <w:szCs w:val="40"/>
          <w:lang w:val="en-US"/>
        </w:rPr>
        <w:t>奥克兰大学</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spacing w:line="360" w:lineRule="auto"/>
        <w:ind w:firstLine="440" w:firstLineChars="200"/>
        <w:rPr>
          <w:rFonts w:ascii="Arial Narrow" w:hAnsi="Calibri" w:cs="Calibri"/>
          <w:kern w:val="0"/>
          <w:szCs w:val="21"/>
        </w:rPr>
      </w:pPr>
    </w:p>
    <w:p>
      <w:pPr>
        <w:spacing w:line="360" w:lineRule="auto"/>
        <w:ind w:firstLine="440" w:firstLineChars="200"/>
        <w:rPr>
          <w:rFonts w:ascii="Arial Narrow" w:hAnsi="Calibri" w:cs="Calibri"/>
          <w:kern w:val="0"/>
          <w:szCs w:val="21"/>
        </w:rPr>
      </w:pPr>
      <w:r>
        <w:rPr>
          <w:rFonts w:hint="eastAsia" w:ascii="Arial Narrow" w:hAnsi="Calibri" w:cs="Calibri"/>
          <w:kern w:val="0"/>
          <w:szCs w:val="21"/>
        </w:rPr>
        <w:t>奥克兰大学（The University of Auckland），简称奥大，建校于1883年，坐落于新西兰第一大城市奥克兰市，拥有7个校区，是新西兰最大的从事教学研究且拥有最多专业的综合性大学，是一所综合研究型大学，属于环太平洋大学联盟、Universitas 21、世界大学联盟，亚太国际教育协会、英联邦大学协会的成员。</w:t>
      </w:r>
    </w:p>
    <w:p>
      <w:pPr>
        <w:pStyle w:val="9"/>
        <w:numPr>
          <w:ilvl w:val="0"/>
          <w:numId w:val="1"/>
        </w:numPr>
        <w:spacing w:line="360" w:lineRule="auto"/>
        <w:ind w:firstLineChars="0"/>
        <w:rPr>
          <w:rFonts w:ascii="Arial Narrow" w:hAnsi="Arial Narrow"/>
          <w:sz w:val="22"/>
          <w:szCs w:val="22"/>
        </w:rPr>
      </w:pPr>
      <w:r>
        <w:rPr>
          <w:rFonts w:hint="eastAsia" w:ascii="Arial Narrow" w:hAnsi="Arial Narrow"/>
          <w:sz w:val="22"/>
          <w:szCs w:val="22"/>
        </w:rPr>
        <w:t>2024 QS世界大学排名中，奥克兰大学位列全球第68名、新西兰第1名</w:t>
      </w:r>
    </w:p>
    <w:p>
      <w:pPr>
        <w:pStyle w:val="9"/>
        <w:numPr>
          <w:ilvl w:val="0"/>
          <w:numId w:val="2"/>
        </w:numPr>
        <w:spacing w:line="360" w:lineRule="auto"/>
        <w:ind w:firstLineChars="0"/>
        <w:rPr>
          <w:rFonts w:ascii="Arial Narrow" w:hAnsi="Arial Narrow"/>
          <w:sz w:val="22"/>
          <w:szCs w:val="22"/>
        </w:rPr>
      </w:pPr>
      <w:r>
        <w:rPr>
          <w:rFonts w:ascii="Arial Narrow" w:hAnsi="Arial Narrow"/>
          <w:sz w:val="22"/>
          <w:szCs w:val="22"/>
        </w:rPr>
        <w:t>商学院获得AACSB，EQUIS和AMBA三大认证</w:t>
      </w:r>
    </w:p>
    <w:p>
      <w:pPr>
        <w:pStyle w:val="9"/>
        <w:numPr>
          <w:ilvl w:val="0"/>
          <w:numId w:val="2"/>
        </w:numPr>
        <w:spacing w:line="360" w:lineRule="auto"/>
        <w:ind w:firstLineChars="0"/>
        <w:rPr>
          <w:rFonts w:ascii="Arial Narrow" w:hAnsi="Arial Narrow"/>
          <w:sz w:val="22"/>
          <w:szCs w:val="22"/>
        </w:rPr>
      </w:pPr>
      <w:r>
        <w:rPr>
          <w:rFonts w:hint="eastAsia" w:ascii="Arial Narrow" w:hAnsi="Arial Narrow"/>
          <w:sz w:val="22"/>
          <w:szCs w:val="22"/>
        </w:rPr>
        <w:t>著名院系有计算机、土木工程、建筑与规划、医学、药学、教育、传媒等</w:t>
      </w:r>
    </w:p>
    <w:p>
      <w:pPr>
        <w:spacing w:line="160" w:lineRule="exact"/>
        <w:ind w:firstLine="440" w:firstLineChars="200"/>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2" o:spid="_x0000_s2072"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pStyle w:val="10"/>
        <w:widowControl/>
        <w:spacing w:line="360" w:lineRule="auto"/>
        <w:ind w:firstLineChars="0"/>
        <w:rPr>
          <w:rFonts w:ascii="Arial Narrow" w:hAnsi="Arial Narrow" w:cs="Calibri"/>
          <w:kern w:val="0"/>
          <w:sz w:val="22"/>
          <w:szCs w:val="22"/>
        </w:rPr>
      </w:pPr>
    </w:p>
    <w:p>
      <w:pPr>
        <w:pStyle w:val="10"/>
        <w:widowControl/>
        <w:spacing w:line="360" w:lineRule="auto"/>
        <w:ind w:firstLineChars="0"/>
        <w:rPr>
          <w:rFonts w:ascii="Arial Narrow" w:hAnsi="Arial Narrow" w:cs="Calibri"/>
          <w:kern w:val="0"/>
          <w:sz w:val="22"/>
          <w:szCs w:val="22"/>
        </w:rPr>
      </w:pPr>
      <w:r>
        <w:rPr>
          <w:rFonts w:ascii="Arial Narrow" w:hAnsi="Arial Narrow" w:cs="Calibri"/>
          <w:kern w:val="0"/>
          <w:sz w:val="22"/>
          <w:szCs w:val="22"/>
        </w:rPr>
        <w:t>本项目是由新西兰排名第一的奥克兰大学英语语言学院所</w:t>
      </w:r>
      <w:r>
        <w:rPr>
          <w:rFonts w:hint="eastAsia" w:ascii="Arial Narrow" w:hAnsi="Arial Narrow" w:cs="Calibri"/>
          <w:kern w:val="0"/>
          <w:sz w:val="22"/>
          <w:szCs w:val="22"/>
        </w:rPr>
        <w:t>提供</w:t>
      </w:r>
      <w:r>
        <w:rPr>
          <w:rFonts w:ascii="Arial Narrow" w:hAnsi="Arial Narrow" w:cs="Calibri"/>
          <w:kern w:val="0"/>
          <w:sz w:val="22"/>
          <w:szCs w:val="22"/>
        </w:rPr>
        <w:t>的一个通用英语课程。为期3</w:t>
      </w:r>
      <w:r>
        <w:rPr>
          <w:rFonts w:hint="eastAsia" w:ascii="Arial Narrow" w:hAnsi="Arial Narrow" w:cs="Calibri"/>
          <w:kern w:val="0"/>
          <w:sz w:val="22"/>
          <w:szCs w:val="22"/>
        </w:rPr>
        <w:t>周</w:t>
      </w:r>
      <w:r>
        <w:rPr>
          <w:rFonts w:ascii="Arial Narrow" w:hAnsi="Arial Narrow" w:cs="Calibri"/>
          <w:kern w:val="0"/>
          <w:sz w:val="22"/>
          <w:szCs w:val="22"/>
        </w:rPr>
        <w:t>的</w:t>
      </w:r>
      <w:r>
        <w:rPr>
          <w:rFonts w:hint="eastAsia" w:ascii="Arial Narrow" w:hAnsi="Arial Narrow" w:cs="Calibri"/>
          <w:kern w:val="0"/>
          <w:sz w:val="22"/>
          <w:szCs w:val="22"/>
        </w:rPr>
        <w:t>线下</w:t>
      </w:r>
      <w:r>
        <w:rPr>
          <w:rFonts w:ascii="Arial Narrow" w:hAnsi="Arial Narrow" w:cs="Calibri"/>
          <w:kern w:val="0"/>
          <w:sz w:val="22"/>
          <w:szCs w:val="22"/>
        </w:rPr>
        <w:t>课程学习，将</w:t>
      </w:r>
      <w:r>
        <w:rPr>
          <w:rFonts w:ascii="Arial Narrow" w:hAnsi="Arial Narrow" w:cs="Calibri"/>
          <w:sz w:val="22"/>
          <w:szCs w:val="22"/>
        </w:rPr>
        <w:t>帮助学生提高在社交和工作场合使用英语交流的能力，课程侧重于交流技能的发展，兼顾口语、听力、阅读和写作任务。</w:t>
      </w:r>
    </w:p>
    <w:p>
      <w:pPr>
        <w:pStyle w:val="10"/>
        <w:widowControl/>
        <w:spacing w:line="360" w:lineRule="auto"/>
        <w:ind w:firstLineChars="0"/>
        <w:rPr>
          <w:rFonts w:ascii="Arial Narrow" w:hAnsi="Arial Narrow" w:cs="Calibri"/>
          <w:kern w:val="0"/>
          <w:sz w:val="22"/>
          <w:szCs w:val="22"/>
        </w:rPr>
      </w:pPr>
      <w:r>
        <w:rPr>
          <w:rFonts w:ascii="Arial Narrow" w:hAnsi="Arial Narrow" w:cs="Calibri"/>
          <w:kern w:val="0"/>
          <w:sz w:val="22"/>
          <w:szCs w:val="22"/>
        </w:rPr>
        <w:t>课程期间，将由奥克兰大学进行统一学术管理与学术考核，项目结束后可获得奥克兰大学颁发的官方结业证书及成绩评定单。此外，课程通过一系列生动有趣的小组讨论等互动形式，有效提升学生学习英语的兴趣以及实际运用能力，尤其对口语能力的提升非常显著。</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3" o:spid="_x0000_s2073"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奥克兰</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szCs w:val="21"/>
        </w:rPr>
      </w:pPr>
    </w:p>
    <w:p>
      <w:pPr>
        <w:spacing w:line="360" w:lineRule="auto"/>
        <w:ind w:firstLine="440" w:firstLineChars="200"/>
        <w:rPr>
          <w:rFonts w:ascii="Arial Narrow" w:hAnsi="Arial Narrow"/>
          <w:szCs w:val="21"/>
        </w:rPr>
      </w:pPr>
    </w:p>
    <w:p>
      <w:pPr>
        <w:spacing w:line="360" w:lineRule="auto"/>
        <w:ind w:firstLine="440" w:firstLineChars="200"/>
        <w:rPr>
          <w:rFonts w:hint="eastAsia" w:ascii="NationalBook" w:hAnsi="NationalBook"/>
          <w:color w:val="4D4D4D"/>
        </w:rPr>
      </w:pPr>
      <w:r>
        <w:rPr>
          <w:rFonts w:hint="eastAsia" w:ascii="Arial Narrow" w:hAnsi="Arial Narrow"/>
          <w:szCs w:val="21"/>
        </w:rPr>
        <w:t>项目所在地为新西兰奥克兰，新西兰是一个现代化英语国家，拥有丰富的文化，以其美丽的自然景观和土著毛利人的文化而闻名于世，是世界上最不拥挤的国家之一。新西兰人以热情、好客和对游客友好而闻名。奥克兰人口约150万，是新西兰的经济、文化、航运和旅游中心，也是新西兰最大的港口城市，同时也是全世界最发达的城市之一。由于其发达的经济，怡人的环境，高水准的生活和迷人的风景。所以奥克兰连续多年被评为世界上最宜居的城市之一，奥克兰拥有各种一流的咖啡馆、餐厅和酒吧、一流的剧院、画廊和博物馆、多样化的购物场所，是全世界最美丽的城市之一。</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4" o:spid="_x0000_s2074"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rPr>
      </w:pPr>
    </w:p>
    <w:p>
      <w:pPr>
        <w:pStyle w:val="10"/>
        <w:widowControl/>
        <w:spacing w:line="360" w:lineRule="auto"/>
        <w:ind w:left="420" w:firstLine="0" w:firstLineChars="0"/>
        <w:jc w:val="left"/>
        <w:rPr>
          <w:rFonts w:ascii="Arial Narrow" w:hAnsi="Arial Narrow" w:cs="Calibri"/>
          <w:sz w:val="22"/>
          <w:szCs w:val="22"/>
        </w:rPr>
      </w:pP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名校课程</w:t>
      </w:r>
      <w:r>
        <w:rPr>
          <w:rFonts w:ascii="Arial Narrow" w:hAnsi="Arial Narrow" w:cs="Calibri"/>
          <w:sz w:val="22"/>
          <w:szCs w:val="22"/>
        </w:rPr>
        <w:t>】</w:t>
      </w:r>
      <w:r>
        <w:rPr>
          <w:rFonts w:ascii="Arial Narrow" w:hAnsi="Arial Narrow"/>
          <w:sz w:val="22"/>
          <w:szCs w:val="22"/>
        </w:rPr>
        <w:t>QS世界排名第</w:t>
      </w:r>
      <w:r>
        <w:rPr>
          <w:rFonts w:hint="eastAsia" w:ascii="Arial Narrow" w:hAnsi="Arial Narrow"/>
          <w:sz w:val="22"/>
          <w:szCs w:val="22"/>
        </w:rPr>
        <w:t>68</w:t>
      </w:r>
      <w:r>
        <w:rPr>
          <w:rFonts w:ascii="Arial Narrow" w:hAnsi="Arial Narrow"/>
          <w:sz w:val="22"/>
          <w:szCs w:val="22"/>
        </w:rPr>
        <w:t>位，全新西兰第1</w:t>
      </w:r>
      <w:r>
        <w:rPr>
          <w:rFonts w:ascii="Arial Narrow" w:hAnsi="Arial Narrow" w:cs="Calibri"/>
          <w:sz w:val="22"/>
          <w:szCs w:val="22"/>
        </w:rPr>
        <w:t>，</w:t>
      </w:r>
      <w:r>
        <w:rPr>
          <w:rFonts w:hint="eastAsia" w:ascii="Arial Narrow" w:hAnsi="Arial Narrow" w:cs="Calibri"/>
          <w:sz w:val="22"/>
          <w:szCs w:val="22"/>
        </w:rPr>
        <w:t>其</w:t>
      </w:r>
      <w:r>
        <w:rPr>
          <w:rFonts w:ascii="Arial Narrow" w:hAnsi="Arial Narrow" w:cs="Calibri"/>
          <w:sz w:val="22"/>
          <w:szCs w:val="22"/>
        </w:rPr>
        <w:t>教学质量与学术声誉享誉全球</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多元氛围</w:t>
      </w:r>
      <w:r>
        <w:rPr>
          <w:rFonts w:ascii="Arial Narrow" w:hAnsi="Arial Narrow" w:cs="Calibri"/>
          <w:sz w:val="22"/>
          <w:szCs w:val="22"/>
        </w:rPr>
        <w:t>】本项目同时面对中国、日本、韩国招生，学生可感受多元化的学习氛围</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课程分级</w:t>
      </w:r>
      <w:r>
        <w:rPr>
          <w:rFonts w:ascii="Arial Narrow" w:hAnsi="Arial Narrow" w:cs="Calibri"/>
          <w:sz w:val="22"/>
          <w:szCs w:val="22"/>
        </w:rPr>
        <w:t>】通过英语测试，写作测试，口语测试对学生进行分班，课程共分为5个等级，从而保证同等水平学生在一个班级里面，最大化保证学习效果</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超多课时</w:t>
      </w:r>
      <w:r>
        <w:rPr>
          <w:rFonts w:ascii="Arial Narrow" w:hAnsi="Arial Narrow" w:cs="Calibri"/>
          <w:sz w:val="22"/>
          <w:szCs w:val="22"/>
        </w:rPr>
        <w:t>】</w:t>
      </w:r>
      <w:r>
        <w:rPr>
          <w:rFonts w:ascii="Arial Narrow" w:hAnsi="Arial Narrow"/>
          <w:sz w:val="22"/>
          <w:szCs w:val="22"/>
        </w:rPr>
        <w:t>密集型授课，养成全英文交流习惯</w:t>
      </w:r>
      <w:r>
        <w:rPr>
          <w:rFonts w:hint="eastAsia" w:ascii="Arial Narrow" w:hAnsi="Arial Narrow"/>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小班授课</w:t>
      </w:r>
      <w:r>
        <w:rPr>
          <w:rFonts w:ascii="Arial Narrow" w:hAnsi="Arial Narrow" w:cs="Calibri"/>
          <w:sz w:val="22"/>
          <w:szCs w:val="22"/>
        </w:rPr>
        <w:t>】小班授课，充分保证课堂的有效沟通及互动</w:t>
      </w:r>
      <w:r>
        <w:rPr>
          <w:rFonts w:hint="eastAsia" w:ascii="Arial Narrow" w:hAnsi="Arial Narrow" w:cs="Calibri"/>
          <w:sz w:val="22"/>
          <w:szCs w:val="22"/>
        </w:rPr>
        <w:t>。</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5" o:spid="_x0000_s2075"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jc w:val="left"/>
        <w:rPr>
          <w:rFonts w:ascii="Arial Narrow" w:hAnsi="Arial Narrow" w:cs="Calibri"/>
          <w:szCs w:val="21"/>
        </w:rPr>
      </w:pPr>
    </w:p>
    <w:p>
      <w:pPr>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szCs w:val="21"/>
        </w:rPr>
        <w:t>项目时间</w:t>
      </w:r>
      <w:r>
        <w:rPr>
          <w:rFonts w:ascii="Arial Narrow" w:hAnsi="Arial Narrow" w:cs="Calibri"/>
          <w:szCs w:val="21"/>
        </w:rPr>
        <w:t>】</w:t>
      </w:r>
      <w:r>
        <w:rPr>
          <w:rFonts w:hint="eastAsia" w:ascii="Arial Narrow" w:hAnsi="Arial Narrow" w:cs="Calibri"/>
          <w:szCs w:val="21"/>
        </w:rPr>
        <w:t>202</w:t>
      </w:r>
      <w:r>
        <w:rPr>
          <w:rFonts w:hint="eastAsia" w:ascii="Arial Narrow" w:hAnsi="Arial Narrow" w:cs="Calibri"/>
          <w:szCs w:val="21"/>
          <w:lang w:val="en-US"/>
        </w:rPr>
        <w:t>4</w:t>
      </w:r>
      <w:r>
        <w:rPr>
          <w:rFonts w:hint="eastAsia" w:ascii="Arial Narrow" w:hAnsi="Arial Narrow" w:cs="Calibri"/>
          <w:szCs w:val="21"/>
        </w:rPr>
        <w:t>年</w:t>
      </w:r>
      <w:r>
        <w:rPr>
          <w:rFonts w:hint="eastAsia" w:ascii="Arial Narrow" w:hAnsi="Arial Narrow" w:cs="Calibri"/>
          <w:szCs w:val="21"/>
          <w:lang w:val="en-US"/>
        </w:rPr>
        <w:t>1</w:t>
      </w:r>
      <w:r>
        <w:rPr>
          <w:rFonts w:hint="eastAsia" w:ascii="Arial Narrow" w:hAnsi="Arial Narrow" w:cs="Calibri"/>
          <w:szCs w:val="21"/>
        </w:rPr>
        <w:t>月</w:t>
      </w:r>
      <w:r>
        <w:rPr>
          <w:rFonts w:ascii="Arial Narrow" w:hAnsi="Arial Narrow" w:cs="Calibri"/>
          <w:szCs w:val="21"/>
          <w:lang w:val="en-US"/>
        </w:rPr>
        <w:t>22</w:t>
      </w:r>
      <w:r>
        <w:rPr>
          <w:rFonts w:hint="eastAsia" w:ascii="Arial Narrow" w:hAnsi="Arial Narrow" w:cs="Calibri"/>
          <w:szCs w:val="21"/>
        </w:rPr>
        <w:t>日-</w:t>
      </w:r>
      <w:r>
        <w:rPr>
          <w:rFonts w:ascii="Arial Narrow" w:hAnsi="Arial Narrow" w:cs="Calibri"/>
          <w:szCs w:val="21"/>
          <w:lang w:val="en-US"/>
        </w:rPr>
        <w:t>2</w:t>
      </w:r>
      <w:r>
        <w:rPr>
          <w:rFonts w:hint="eastAsia" w:ascii="Arial Narrow" w:hAnsi="Arial Narrow" w:cs="Calibri"/>
          <w:szCs w:val="21"/>
        </w:rPr>
        <w:t>月</w:t>
      </w:r>
      <w:r>
        <w:rPr>
          <w:rFonts w:ascii="Arial Narrow" w:hAnsi="Arial Narrow" w:cs="Calibri"/>
          <w:szCs w:val="21"/>
        </w:rPr>
        <w:t>9</w:t>
      </w:r>
      <w:r>
        <w:rPr>
          <w:rFonts w:hint="eastAsia" w:ascii="Arial Narrow" w:hAnsi="Arial Narrow" w:cs="Calibri"/>
          <w:szCs w:val="21"/>
        </w:rPr>
        <w:t>日（</w:t>
      </w:r>
      <w:r>
        <w:rPr>
          <w:rFonts w:ascii="Arial Narrow" w:hAnsi="Arial Narrow" w:cs="Calibri"/>
          <w:szCs w:val="21"/>
          <w:lang w:val="en-US"/>
        </w:rPr>
        <w:t>3</w:t>
      </w:r>
      <w:r>
        <w:rPr>
          <w:rFonts w:hint="eastAsia" w:ascii="Arial Narrow" w:hAnsi="Arial Narrow" w:cs="Calibri"/>
          <w:szCs w:val="21"/>
        </w:rPr>
        <w:t>周）</w:t>
      </w:r>
    </w:p>
    <w:p>
      <w:pPr>
        <w:spacing w:line="360" w:lineRule="auto"/>
        <w:jc w:val="left"/>
        <w:rPr>
          <w:rFonts w:ascii="Arial Narrow" w:hAnsi="Arial Narrow" w:cs="Calibri"/>
        </w:rPr>
      </w:pPr>
      <w:r>
        <w:rPr>
          <w:rFonts w:ascii="Arial Narrow" w:hAnsi="Arial Narrow" w:cs="Calibri"/>
        </w:rPr>
        <w:t>【</w:t>
      </w:r>
      <w:r>
        <w:rPr>
          <w:rFonts w:ascii="Arial Narrow" w:hAnsi="Arial Narrow" w:cs="Calibri"/>
          <w:b/>
          <w:bCs/>
        </w:rPr>
        <w:t>课程详情</w:t>
      </w:r>
      <w:r>
        <w:rPr>
          <w:rFonts w:ascii="Arial Narrow" w:hAnsi="Arial Narrow" w:cs="Calibri"/>
        </w:rPr>
        <w:t>】</w:t>
      </w:r>
    </w:p>
    <w:p>
      <w:pPr>
        <w:pStyle w:val="9"/>
        <w:numPr>
          <w:ilvl w:val="0"/>
          <w:numId w:val="4"/>
        </w:numPr>
        <w:autoSpaceDE w:val="0"/>
        <w:autoSpaceDN w:val="0"/>
        <w:adjustRightInd w:val="0"/>
        <w:spacing w:line="360" w:lineRule="auto"/>
        <w:ind w:left="284" w:hanging="284" w:firstLineChars="0"/>
        <w:jc w:val="left"/>
        <w:rPr>
          <w:rFonts w:ascii="Arial Narrow" w:hAnsi="Arial Narrow" w:cs="Calibri"/>
          <w:sz w:val="22"/>
          <w:szCs w:val="22"/>
        </w:rPr>
      </w:pPr>
      <w:bookmarkStart w:id="0" w:name="_Hlk144387064"/>
      <w:r>
        <w:rPr>
          <w:rFonts w:hint="eastAsia" w:ascii="Arial Narrow" w:hAnsi="Arial Narrow" w:cs="Calibri"/>
          <w:b/>
          <w:bCs/>
          <w:kern w:val="0"/>
          <w:sz w:val="22"/>
          <w:szCs w:val="22"/>
        </w:rPr>
        <w:t>【英语</w:t>
      </w:r>
      <w:r>
        <w:rPr>
          <w:rFonts w:ascii="Arial Narrow" w:hAnsi="Arial Narrow" w:cs="Calibri"/>
          <w:b/>
          <w:bCs/>
          <w:sz w:val="22"/>
          <w:szCs w:val="22"/>
        </w:rPr>
        <w:t>课程】</w:t>
      </w:r>
    </w:p>
    <w:bookmarkEnd w:id="0"/>
    <w:p>
      <w:pPr>
        <w:pStyle w:val="9"/>
        <w:autoSpaceDE w:val="0"/>
        <w:autoSpaceDN w:val="0"/>
        <w:adjustRightInd w:val="0"/>
        <w:spacing w:line="360" w:lineRule="auto"/>
        <w:ind w:left="284" w:firstLine="0" w:firstLineChars="0"/>
        <w:jc w:val="left"/>
        <w:rPr>
          <w:rFonts w:ascii="Arial Narrow" w:hAnsi="Arial Narrow" w:cs="Calibri"/>
          <w:sz w:val="22"/>
          <w:szCs w:val="22"/>
        </w:rPr>
      </w:pPr>
      <w:r>
        <w:rPr>
          <w:rFonts w:hint="eastAsia" w:ascii="Arial Narrow" w:hAnsi="Arial Narrow" w:cs="Calibri"/>
          <w:color w:val="000000" w:themeColor="text1"/>
          <w:sz w:val="22"/>
          <w:szCs w:val="22"/>
        </w:rPr>
        <w:t>通用英语课程旨在提高学生的英文交际能力以及在英文工作环境中语言的适应能力。该课程侧重于培养学生沟通技巧，锻炼口语、听力、阅读和写作等日常任务。学生将在课堂上通过独立或小组活动获得练习机会，并在轻松的氛围中学习。课程分为五个级别：初级、中初级、中级、中高级以及高级，通过英语分班测试决定学生的课程级别。</w:t>
      </w:r>
      <w:r>
        <w:rPr>
          <w:rFonts w:ascii="Arial Narrow" w:hAnsi="Arial Narrow" w:cs="Calibri"/>
          <w:color w:val="000000" w:themeColor="text1"/>
          <w:sz w:val="22"/>
          <w:szCs w:val="22"/>
        </w:rPr>
        <w:t>整个课程包含非常多的学习互动</w:t>
      </w:r>
      <w:r>
        <w:rPr>
          <w:rFonts w:hint="eastAsia" w:ascii="Arial Narrow" w:hAnsi="Arial Narrow" w:cs="Calibri"/>
          <w:color w:val="000000" w:themeColor="text1"/>
          <w:sz w:val="22"/>
          <w:szCs w:val="22"/>
        </w:rPr>
        <w:t>：</w:t>
      </w:r>
      <w:r>
        <w:rPr>
          <w:rFonts w:ascii="Arial Narrow" w:hAnsi="Arial Narrow" w:cs="Calibri"/>
          <w:color w:val="000000" w:themeColor="text1"/>
          <w:sz w:val="22"/>
          <w:szCs w:val="22"/>
        </w:rPr>
        <w:t>论坛、分组讨论、共享文档协作</w:t>
      </w:r>
      <w:r>
        <w:rPr>
          <w:rFonts w:hint="eastAsia" w:ascii="Arial Narrow" w:hAnsi="Arial Narrow" w:cs="Calibri"/>
          <w:color w:val="000000" w:themeColor="text1"/>
          <w:sz w:val="22"/>
          <w:szCs w:val="22"/>
        </w:rPr>
        <w:t>，</w:t>
      </w:r>
      <w:r>
        <w:rPr>
          <w:rFonts w:ascii="Arial Narrow" w:hAnsi="Arial Narrow" w:cs="Calibri"/>
          <w:color w:val="000000" w:themeColor="text1"/>
          <w:sz w:val="22"/>
          <w:szCs w:val="22"/>
        </w:rPr>
        <w:t>课外研究等。</w:t>
      </w:r>
    </w:p>
    <w:p>
      <w:pPr>
        <w:pStyle w:val="9"/>
        <w:numPr>
          <w:ilvl w:val="0"/>
          <w:numId w:val="4"/>
        </w:numPr>
        <w:autoSpaceDE w:val="0"/>
        <w:autoSpaceDN w:val="0"/>
        <w:adjustRightInd w:val="0"/>
        <w:spacing w:line="360" w:lineRule="auto"/>
        <w:ind w:left="284" w:hanging="284"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选修课程</w:t>
      </w:r>
      <w:r>
        <w:rPr>
          <w:rFonts w:ascii="Arial Narrow" w:hAnsi="Arial Narrow" w:cs="Calibri"/>
          <w:sz w:val="22"/>
          <w:szCs w:val="22"/>
        </w:rPr>
        <w:t>】</w:t>
      </w:r>
    </w:p>
    <w:p>
      <w:pPr>
        <w:pStyle w:val="9"/>
        <w:autoSpaceDE w:val="0"/>
        <w:autoSpaceDN w:val="0"/>
        <w:adjustRightInd w:val="0"/>
        <w:spacing w:line="360" w:lineRule="auto"/>
        <w:ind w:left="284" w:firstLine="0" w:firstLineChars="0"/>
        <w:jc w:val="left"/>
        <w:rPr>
          <w:rFonts w:ascii="Arial Narrow" w:hAnsi="Arial Narrow" w:cs="Calibri"/>
          <w:sz w:val="22"/>
          <w:szCs w:val="22"/>
        </w:rPr>
      </w:pPr>
      <w:r>
        <w:rPr>
          <w:rFonts w:ascii="Arial Narrow" w:hAnsi="Arial Narrow" w:cs="Calibri"/>
          <w:sz w:val="22"/>
          <w:szCs w:val="22"/>
        </w:rPr>
        <w:t>为了更好的满足学生的学习目标，学生可以选择选修课来关注提升英语技能。选修课方向为Communication Skills，沟通技能选修课侧重于培养实用的听、说、写技能，涵盖</w:t>
      </w:r>
      <w:r>
        <w:rPr>
          <w:rFonts w:hint="eastAsia" w:ascii="Arial Narrow" w:hAnsi="Arial Narrow" w:cs="Calibri"/>
          <w:sz w:val="22"/>
          <w:szCs w:val="22"/>
        </w:rPr>
        <w:t>“</w:t>
      </w:r>
      <w:r>
        <w:rPr>
          <w:rFonts w:ascii="Arial Narrow" w:hAnsi="Arial Narrow" w:cs="Calibri"/>
          <w:sz w:val="22"/>
          <w:szCs w:val="22"/>
        </w:rPr>
        <w:t>社交与旅行</w:t>
      </w:r>
      <w:r>
        <w:rPr>
          <w:rFonts w:hint="eastAsia" w:ascii="Arial Narrow" w:hAnsi="Arial Narrow" w:cs="Calibri"/>
          <w:sz w:val="22"/>
          <w:szCs w:val="22"/>
        </w:rPr>
        <w:t>”</w:t>
      </w:r>
      <w:r>
        <w:rPr>
          <w:rFonts w:ascii="Arial Narrow" w:hAnsi="Arial Narrow" w:cs="Calibri"/>
          <w:sz w:val="22"/>
          <w:szCs w:val="22"/>
        </w:rPr>
        <w:t>和</w:t>
      </w:r>
      <w:r>
        <w:rPr>
          <w:rFonts w:hint="eastAsia" w:ascii="Arial Narrow" w:hAnsi="Arial Narrow" w:cs="Calibri"/>
          <w:sz w:val="22"/>
          <w:szCs w:val="22"/>
        </w:rPr>
        <w:t>“</w:t>
      </w:r>
      <w:r>
        <w:rPr>
          <w:rFonts w:ascii="Arial Narrow" w:hAnsi="Arial Narrow" w:cs="Calibri"/>
          <w:sz w:val="22"/>
          <w:szCs w:val="22"/>
        </w:rPr>
        <w:t>工作与学习</w:t>
      </w:r>
      <w:r>
        <w:rPr>
          <w:rFonts w:hint="eastAsia" w:ascii="Arial Narrow" w:hAnsi="Arial Narrow" w:cs="Calibri"/>
          <w:sz w:val="22"/>
          <w:szCs w:val="22"/>
        </w:rPr>
        <w:t>”</w:t>
      </w:r>
      <w:r>
        <w:rPr>
          <w:rFonts w:ascii="Arial Narrow" w:hAnsi="Arial Narrow" w:cs="Calibri"/>
          <w:sz w:val="22"/>
          <w:szCs w:val="22"/>
        </w:rPr>
        <w:t>主题。选修课程还</w:t>
      </w:r>
      <w:r>
        <w:rPr>
          <w:rFonts w:hint="eastAsia" w:ascii="Arial Narrow" w:hAnsi="Arial Narrow" w:cs="Calibri"/>
          <w:sz w:val="22"/>
          <w:szCs w:val="22"/>
        </w:rPr>
        <w:t>包括</w:t>
      </w:r>
      <w:r>
        <w:rPr>
          <w:rFonts w:ascii="Arial Narrow" w:hAnsi="Arial Narrow" w:cs="Calibri"/>
          <w:sz w:val="22"/>
          <w:szCs w:val="22"/>
        </w:rPr>
        <w:t>雅思英语和商务英语两个方向，</w:t>
      </w:r>
      <w:r>
        <w:rPr>
          <w:rFonts w:hint="eastAsia" w:ascii="Arial Narrow" w:hAnsi="Arial Narrow" w:cs="Calibri"/>
          <w:sz w:val="22"/>
          <w:szCs w:val="22"/>
        </w:rPr>
        <w:t>最终</w:t>
      </w:r>
      <w:r>
        <w:rPr>
          <w:rFonts w:ascii="Arial Narrow" w:hAnsi="Arial Narrow" w:cs="Calibri"/>
          <w:sz w:val="22"/>
          <w:szCs w:val="22"/>
        </w:rPr>
        <w:t>需要</w:t>
      </w:r>
      <w:r>
        <w:rPr>
          <w:rFonts w:hint="eastAsia" w:ascii="Arial Narrow" w:hAnsi="Arial Narrow" w:cs="Calibri"/>
          <w:sz w:val="22"/>
          <w:szCs w:val="22"/>
        </w:rPr>
        <w:t>确定</w:t>
      </w:r>
      <w:r>
        <w:rPr>
          <w:rFonts w:ascii="Arial Narrow" w:hAnsi="Arial Narrow" w:cs="Calibri"/>
          <w:sz w:val="22"/>
          <w:szCs w:val="22"/>
        </w:rPr>
        <w:t>学生英语能力及报名人数</w:t>
      </w:r>
      <w:r>
        <w:rPr>
          <w:rFonts w:hint="eastAsia" w:ascii="Arial Narrow" w:hAnsi="Arial Narrow" w:cs="Calibri"/>
          <w:sz w:val="22"/>
          <w:szCs w:val="22"/>
        </w:rPr>
        <w:t>来</w:t>
      </w:r>
      <w:r>
        <w:rPr>
          <w:rFonts w:ascii="Arial Narrow" w:hAnsi="Arial Narrow" w:cs="Calibri"/>
          <w:sz w:val="22"/>
          <w:szCs w:val="22"/>
        </w:rPr>
        <w:t>决定这两个方向是否开班。</w:t>
      </w:r>
    </w:p>
    <w:p>
      <w:pPr>
        <w:pStyle w:val="9"/>
        <w:autoSpaceDE w:val="0"/>
        <w:autoSpaceDN w:val="0"/>
        <w:adjustRightInd w:val="0"/>
        <w:spacing w:line="360" w:lineRule="auto"/>
        <w:ind w:left="420" w:firstLine="0" w:firstLineChars="0"/>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参考课程安排</w:t>
      </w:r>
      <w:r>
        <w:rPr>
          <w:rFonts w:ascii="Arial Narrow" w:hAnsi="Arial Narrow" w:cs="Calibri"/>
          <w:szCs w:val="21"/>
        </w:rPr>
        <w:t>】</w:t>
      </w:r>
    </w:p>
    <w:p>
      <w:pPr>
        <w:autoSpaceDE w:val="0"/>
        <w:autoSpaceDN w:val="0"/>
        <w:adjustRightInd w:val="0"/>
        <w:spacing w:line="360" w:lineRule="auto"/>
        <w:jc w:val="left"/>
        <w:rPr>
          <w:rFonts w:ascii="Arial Narrow" w:hAnsi="Arial Narrow" w:cs="Calibri"/>
          <w:szCs w:val="21"/>
        </w:rPr>
      </w:pPr>
      <w:r>
        <w:rPr>
          <w:rFonts w:hint="eastAsia" w:ascii="Arial Narrow" w:hAnsi="Arial Narrow" w:cs="Calibri"/>
          <w:szCs w:val="21"/>
        </w:rPr>
        <w:t>根据你的英语水平，你将会被安排在上午的课程或下午的课程。参考课程安排如下：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shd w:val="clear" w:color="auto" w:fill="44546A" w:themeFill="text2"/>
            <w:vAlign w:val="center"/>
          </w:tcPr>
          <w:p>
            <w:pPr>
              <w:widowControl/>
              <w:shd w:val="clear" w:color="auto" w:fill="44546A" w:themeFill="text2"/>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Morning Session    8:15 am -12:30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Monday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Tuesday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Wednesday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Thursday</w:t>
            </w:r>
          </w:p>
        </w:tc>
        <w:tc>
          <w:tcPr>
            <w:tcW w:w="1858"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8:15-10:15 am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8:15-10:15 am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8:15-10:15 am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8:15-10:15 am</w:t>
            </w:r>
          </w:p>
        </w:tc>
        <w:tc>
          <w:tcPr>
            <w:tcW w:w="1858"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8:15-10:15 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Break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Borders>
              <w:bottom w:val="single" w:color="auto" w:sz="4" w:space="0"/>
            </w:tcBorders>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857" w:type="dxa"/>
            <w:tcBorders>
              <w:bottom w:val="single" w:color="auto" w:sz="4" w:space="0"/>
            </w:tcBorders>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857" w:type="dxa"/>
            <w:tcBorders>
              <w:bottom w:val="single" w:color="auto" w:sz="4" w:space="0"/>
            </w:tcBorders>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857" w:type="dxa"/>
            <w:tcBorders>
              <w:bottom w:val="single" w:color="auto" w:sz="4" w:space="0"/>
            </w:tcBorders>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858" w:type="dxa"/>
            <w:tcBorders>
              <w:bottom w:val="single" w:color="auto" w:sz="4" w:space="0"/>
            </w:tcBorders>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shd w:val="clear" w:color="auto" w:fill="44546A" w:themeFill="text2"/>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Afternoon Session   1 -5:15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Monday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Tuesday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Wednesday</w:t>
            </w:r>
          </w:p>
        </w:tc>
        <w:tc>
          <w:tcPr>
            <w:tcW w:w="1857"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Thursday</w:t>
            </w:r>
          </w:p>
        </w:tc>
        <w:tc>
          <w:tcPr>
            <w:tcW w:w="1858" w:type="dxa"/>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858"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tcBorders>
              <w:bottom w:val="single" w:color="auto" w:sz="4" w:space="0"/>
            </w:tcBorders>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Break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857"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858" w:type="dxa"/>
            <w:shd w:val="clear" w:color="auto" w:fill="D9E2F3" w:themeFill="accent1" w:themeFillTint="33"/>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r>
    </w:tbl>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lang w:val="en-US"/>
        </w:rPr>
      </w:pPr>
      <w:r>
        <w:rPr>
          <w:rFonts w:ascii="Arial Narrow" w:hAnsi="Arial Narrow" w:cs="Calibri"/>
          <w:szCs w:val="21"/>
        </w:rPr>
        <w:t>【</w:t>
      </w:r>
      <w:r>
        <w:rPr>
          <w:rFonts w:hint="eastAsia" w:ascii="Arial Narrow" w:hAnsi="Arial Narrow" w:cs="Calibri"/>
          <w:b/>
          <w:bCs/>
          <w:szCs w:val="21"/>
        </w:rPr>
        <w:t>住宿</w:t>
      </w:r>
      <w:r>
        <w:rPr>
          <w:rFonts w:ascii="Arial Narrow" w:hAnsi="Arial Narrow" w:cs="Calibri"/>
          <w:b/>
          <w:bCs/>
          <w:szCs w:val="21"/>
        </w:rPr>
        <w:t>安排</w:t>
      </w:r>
      <w:r>
        <w:rPr>
          <w:rFonts w:ascii="Arial Narrow" w:hAnsi="Arial Narrow" w:cs="Calibri"/>
          <w:szCs w:val="21"/>
        </w:rPr>
        <w:t>】</w:t>
      </w:r>
      <w:r>
        <w:rPr>
          <w:rFonts w:hint="eastAsia" w:ascii="Arial Narrow" w:hAnsi="Arial Narrow" w:cs="Calibri"/>
          <w:szCs w:val="21"/>
          <w:lang w:val="en-US"/>
        </w:rPr>
        <w:t>学校宿舍</w:t>
      </w: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签证</w:t>
      </w:r>
      <w:r>
        <w:rPr>
          <w:rFonts w:ascii="Arial Narrow" w:hAnsi="Arial Narrow" w:cs="Calibri"/>
          <w:b/>
          <w:bCs/>
          <w:szCs w:val="21"/>
        </w:rPr>
        <w:t>类型</w:t>
      </w:r>
      <w:r>
        <w:rPr>
          <w:rFonts w:ascii="Arial Narrow" w:hAnsi="Arial Narrow" w:cs="Calibri"/>
          <w:szCs w:val="21"/>
        </w:rPr>
        <w:t>】</w:t>
      </w:r>
      <w:r>
        <w:rPr>
          <w:rFonts w:hint="eastAsia" w:ascii="Arial Narrow" w:hAnsi="Arial Narrow" w:cs="Calibri"/>
          <w:szCs w:val="21"/>
        </w:rPr>
        <w:t>旅游签证</w:t>
      </w:r>
    </w:p>
    <w:p>
      <w:pPr>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bCs/>
          <w:szCs w:val="21"/>
        </w:rPr>
        <w:t>项目费用</w:t>
      </w:r>
      <w:r>
        <w:rPr>
          <w:rFonts w:ascii="Arial Narrow" w:hAnsi="Arial Narrow" w:cs="Calibri"/>
          <w:szCs w:val="21"/>
        </w:rPr>
        <w:t>】</w:t>
      </w:r>
      <w:r>
        <w:rPr>
          <w:rFonts w:hint="eastAsia" w:ascii="Arial Narrow" w:hAnsi="Arial Narrow" w:cs="Calibri"/>
          <w:szCs w:val="21"/>
        </w:rPr>
        <w:t>2</w:t>
      </w:r>
      <w:r>
        <w:rPr>
          <w:rFonts w:ascii="Arial Narrow" w:hAnsi="Arial Narrow" w:cs="Calibri"/>
          <w:szCs w:val="21"/>
        </w:rPr>
        <w:t>7</w:t>
      </w:r>
      <w:r>
        <w:rPr>
          <w:rFonts w:hint="eastAsia" w:ascii="Arial Narrow" w:hAnsi="Arial Narrow" w:cs="Calibri"/>
          <w:szCs w:val="21"/>
        </w:rPr>
        <w:t>,600元，费用涵盖：项目申请费、学费、住宿费、餐费（一日三餐）、校内保险费、校内资源使用费、项目管理费（项目管理费</w:t>
      </w:r>
      <w:r>
        <w:rPr>
          <w:rFonts w:ascii="Arial Narrow" w:hAnsi="Arial Narrow" w:cs="Calibri"/>
          <w:szCs w:val="21"/>
        </w:rPr>
        <w:t>包括：项目咨询、项目申请、住宿安排、签证指导、行前指导、</w:t>
      </w:r>
      <w:r>
        <w:rPr>
          <w:rFonts w:hint="eastAsia" w:ascii="Arial Narrow" w:hAnsi="Arial Narrow" w:cs="Calibri"/>
          <w:szCs w:val="21"/>
        </w:rPr>
        <w:t>接送机</w:t>
      </w:r>
      <w:r>
        <w:rPr>
          <w:rFonts w:ascii="Arial Narrow" w:hAnsi="Arial Narrow" w:cs="Calibri"/>
          <w:szCs w:val="21"/>
        </w:rPr>
        <w:t>服务等内容</w:t>
      </w:r>
      <w:r>
        <w:rPr>
          <w:rFonts w:hint="eastAsia" w:ascii="Arial Narrow" w:hAnsi="Arial Narrow" w:cs="Calibri"/>
          <w:szCs w:val="21"/>
        </w:rPr>
        <w:t>）。</w:t>
      </w:r>
      <w:r>
        <w:rPr>
          <w:rFonts w:ascii="Arial Narrow" w:hAnsi="Arial Narrow" w:cs="Calibri"/>
          <w:szCs w:val="21"/>
        </w:rPr>
        <w:t>费用不含：往返国际机票、签证费、</w:t>
      </w:r>
      <w:r>
        <w:rPr>
          <w:rFonts w:hint="eastAsia" w:ascii="Arial Narrow" w:hAnsi="Arial Narrow" w:cs="Calibri"/>
          <w:szCs w:val="21"/>
          <w:lang w:val="en-US"/>
        </w:rPr>
        <w:t>境外保险费、</w:t>
      </w:r>
      <w:r>
        <w:rPr>
          <w:rFonts w:ascii="Arial Narrow" w:hAnsi="Arial Narrow" w:cs="Calibri"/>
          <w:szCs w:val="21"/>
        </w:rPr>
        <w:t>个人生活费</w:t>
      </w:r>
      <w:r>
        <w:rPr>
          <w:rFonts w:hint="eastAsia" w:ascii="Arial Narrow" w:hAnsi="Arial Narrow" w:cs="Calibri"/>
          <w:szCs w:val="21"/>
        </w:rPr>
        <w:t>。</w:t>
      </w:r>
    </w:p>
    <w:p>
      <w:pPr>
        <w:spacing w:line="160" w:lineRule="exact"/>
        <w:jc w:val="left"/>
        <w:rPr>
          <w:rFonts w:ascii="Arial Narrow" w:hAnsi="Arial Narrow" w:cs="Calibri"/>
          <w:szCs w:val="21"/>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3" o:spid="_x0000_s2083"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bCs/>
          <w:szCs w:val="21"/>
        </w:rPr>
        <w:t>项目收获</w:t>
      </w:r>
      <w:r>
        <w:rPr>
          <w:rFonts w:ascii="Arial Narrow" w:hAnsi="Arial Narrow" w:cs="Calibri"/>
          <w:szCs w:val="21"/>
        </w:rPr>
        <w:t>】项目结束后将获得奥克兰大学颁发的官方结业证书和成绩评定单</w:t>
      </w:r>
      <w:r>
        <w:rPr>
          <w:rFonts w:hint="eastAsia" w:ascii="Arial Narrow" w:hAnsi="Arial Narrow" w:cs="Calibri"/>
          <w:szCs w:val="21"/>
        </w:rPr>
        <w:t>。</w:t>
      </w:r>
      <w:r>
        <w:rPr>
          <w:rFonts w:ascii="Arial Narrow" w:hAnsi="Arial Narrow" w:eastAsiaTheme="minorEastAsia"/>
          <w:snapToGrid w:val="0"/>
          <w:color w:val="000000"/>
          <w:w w:val="0"/>
          <w:kern w:val="0"/>
          <w:sz w:val="0"/>
          <w:szCs w:val="0"/>
          <w:u w:color="000000"/>
          <w:shd w:val="clear" w:color="000000" w:fill="000000"/>
        </w:rPr>
        <w:t xml:space="preserve"> </w:t>
      </w:r>
    </w:p>
    <w:p>
      <w:pPr>
        <w:jc w:val="center"/>
        <w:rPr>
          <w:rFonts w:ascii="Arial" w:hAnsi="Arial" w:eastAsia="微软雅黑" w:cs="Arial"/>
          <w:b/>
          <w:bCs/>
          <w:color w:val="2D8FCF"/>
          <w:spacing w:val="6"/>
          <w:sz w:val="40"/>
          <w:szCs w:val="40"/>
          <w:lang w:val="en-US"/>
        </w:rPr>
      </w:pPr>
      <w:r>
        <w:rPr>
          <w:rFonts w:ascii="Arial Narrow" w:hAnsi="Arial Narrow" w:cs="Calibri"/>
          <w:b/>
          <w:sz w:val="24"/>
        </w:rPr>
        <w:drawing>
          <wp:inline distT="0" distB="0" distL="0" distR="0">
            <wp:extent cx="2629535" cy="3815715"/>
            <wp:effectExtent l="19050" t="19050" r="0" b="0"/>
            <wp:docPr id="3" name="图片 1" descr="E:\锐尔文档系统\K 线上项目\2021年暑期项目文件\结业证书汇总\奥克兰大学\结业证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锐尔文档系统\K 线上项目\2021年暑期项目文件\结业证书汇总\奥克兰大学\结业证书.jpg"/>
                    <pic:cNvPicPr>
                      <a:picLocks noChangeAspect="1" noChangeArrowheads="1"/>
                    </pic:cNvPicPr>
                  </pic:nvPicPr>
                  <pic:blipFill>
                    <a:blip r:embed="rId5"/>
                    <a:srcRect/>
                    <a:stretch>
                      <a:fillRect/>
                    </a:stretch>
                  </pic:blipFill>
                  <pic:spPr>
                    <a:xfrm>
                      <a:off x="0" y="0"/>
                      <a:ext cx="2629820" cy="3816000"/>
                    </a:xfrm>
                    <a:prstGeom prst="rect">
                      <a:avLst/>
                    </a:prstGeom>
                    <a:noFill/>
                    <a:ln w="9525">
                      <a:solidFill>
                        <a:schemeClr val="accent1"/>
                      </a:solidFill>
                      <a:miter lim="800000"/>
                      <a:headEnd/>
                      <a:tailEnd/>
                    </a:ln>
                  </pic:spPr>
                </pic:pic>
              </a:graphicData>
            </a:graphic>
          </wp:inline>
        </w:drawing>
      </w:r>
      <w:r>
        <w:rPr>
          <w:rFonts w:ascii="Arial" w:hAnsi="Arial" w:eastAsia="微软雅黑" w:cs="Arial"/>
          <w:b/>
          <w:bCs/>
          <w:color w:val="2D8FCF"/>
          <w:spacing w:val="6"/>
          <w:sz w:val="40"/>
          <w:szCs w:val="40"/>
          <w:lang w:val="en-US"/>
        </w:rPr>
        <w:t xml:space="preserve"> </w:t>
      </w:r>
      <w:r>
        <w:rPr>
          <w:rFonts w:ascii="Arial Narrow" w:hAnsi="Arial Narrow" w:cs="Calibri"/>
          <w:b/>
          <w:sz w:val="24"/>
        </w:rPr>
        <w:drawing>
          <wp:inline distT="0" distB="0" distL="0" distR="0">
            <wp:extent cx="2757170" cy="3815715"/>
            <wp:effectExtent l="19050" t="19050" r="5080" b="0"/>
            <wp:docPr id="5" name="图片 2" descr="E:\锐尔文档系统\K 线上项目\2021年暑期项目文件\结业证书汇总\奥克兰大学\奥克兰大学成绩评定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E:\锐尔文档系统\K 线上项目\2021年暑期项目文件\结业证书汇总\奥克兰大学\奥克兰大学成绩评定单.jpg"/>
                    <pic:cNvPicPr>
                      <a:picLocks noChangeAspect="1" noChangeArrowheads="1"/>
                    </pic:cNvPicPr>
                  </pic:nvPicPr>
                  <pic:blipFill>
                    <a:blip r:embed="rId6"/>
                    <a:srcRect/>
                    <a:stretch>
                      <a:fillRect/>
                    </a:stretch>
                  </pic:blipFill>
                  <pic:spPr>
                    <a:xfrm>
                      <a:off x="0" y="0"/>
                      <a:ext cx="2757786" cy="3816000"/>
                    </a:xfrm>
                    <a:prstGeom prst="rect">
                      <a:avLst/>
                    </a:prstGeom>
                    <a:noFill/>
                    <a:ln w="9525">
                      <a:solidFill>
                        <a:schemeClr val="accent1"/>
                      </a:solidFill>
                      <a:miter lim="800000"/>
                      <a:headEnd/>
                      <a:tailEnd/>
                    </a:ln>
                  </pic:spPr>
                </pic:pic>
              </a:graphicData>
            </a:graphic>
          </wp:inline>
        </w:drawing>
      </w:r>
    </w:p>
    <w:p>
      <w:pPr>
        <w:jc w:val="left"/>
        <w:rPr>
          <w:rFonts w:ascii="Arial" w:hAnsi="Arial" w:eastAsia="微软雅黑" w:cs="Arial"/>
          <w:b/>
          <w:bCs/>
          <w:color w:val="2D8FCF"/>
          <w:spacing w:val="6"/>
          <w:sz w:val="40"/>
          <w:szCs w:val="40"/>
        </w:rPr>
      </w:pPr>
      <w:bookmarkStart w:id="1" w:name="_Hlk144290534"/>
    </w:p>
    <w:p>
      <w:pPr>
        <w:jc w:val="left"/>
        <w:rPr>
          <w:rFonts w:ascii="Arial" w:hAnsi="Arial" w:eastAsia="微软雅黑" w:cs="Arial"/>
          <w:b/>
          <w:bCs/>
          <w:color w:val="2D8FCF"/>
          <w:spacing w:val="6"/>
          <w:sz w:val="40"/>
          <w:szCs w:val="40"/>
        </w:rPr>
      </w:pPr>
      <w:r>
        <w:pict>
          <v:rect id="_x0000_s2087" o:spid="_x0000_s2087"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bookmarkEnd w:id="1"/>
    <w:p>
      <w:pPr>
        <w:pStyle w:val="9"/>
        <w:widowControl/>
        <w:spacing w:line="160" w:lineRule="exact"/>
        <w:ind w:firstLine="0" w:firstLineChars="0"/>
        <w:jc w:val="left"/>
        <w:rPr>
          <w:rFonts w:ascii="Arial Narrow" w:hAnsi="Arial Narrow" w:cs="Calibri"/>
          <w:kern w:val="0"/>
          <w:sz w:val="22"/>
          <w:szCs w:val="22"/>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全日制在校本科生或研究生，年满18周岁</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道德品质好，身心健康，能顺利完成学习任务</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适用于所有专业学生</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无英语成绩要求，开课前奥克兰大学将组织英语测试并根据测试成绩分班</w:t>
      </w:r>
    </w:p>
    <w:p>
      <w:pPr>
        <w:spacing w:line="160" w:lineRule="exact"/>
        <w:jc w:val="left"/>
        <w:rPr>
          <w:rFonts w:ascii="Arial Narrow" w:hAnsi="Arial Narrow" w:cs="Calibri"/>
          <w:szCs w:val="21"/>
        </w:rPr>
      </w:pPr>
    </w:p>
    <w:p>
      <w:pPr>
        <w:jc w:val="left"/>
        <w:rPr>
          <w:rFonts w:ascii="Arial" w:hAnsi="Arial" w:eastAsia="微软雅黑" w:cs="Arial"/>
          <w:b/>
          <w:bCs/>
          <w:color w:val="2D8FCF"/>
          <w:spacing w:val="6"/>
          <w:sz w:val="40"/>
          <w:szCs w:val="40"/>
        </w:rPr>
      </w:pPr>
      <w:bookmarkStart w:id="2" w:name="_Hlk144290521"/>
      <w:bookmarkStart w:id="3" w:name="_Hlk144290508"/>
    </w:p>
    <w:p>
      <w:pPr>
        <w:jc w:val="left"/>
        <w:rPr>
          <w:rFonts w:ascii="Arial" w:hAnsi="Arial" w:eastAsia="微软雅黑" w:cs="Arial"/>
          <w:b/>
          <w:bCs/>
          <w:color w:val="2D8FCF"/>
          <w:spacing w:val="6"/>
          <w:sz w:val="40"/>
          <w:szCs w:val="40"/>
        </w:rPr>
      </w:pPr>
      <w:r>
        <w:pict>
          <v:rect id="_x0000_s2093" o:spid="_x0000_s2093"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txbxContent>
            </v:textbox>
          </v:rect>
        </w:pict>
      </w:r>
      <w:r>
        <w:rPr>
          <w:rFonts w:hint="eastAsia" w:ascii="Arial" w:hAnsi="Arial" w:eastAsia="微软雅黑" w:cs="Arial"/>
          <w:b/>
          <w:bCs/>
          <w:color w:val="2D8FCF"/>
          <w:spacing w:val="6"/>
          <w:sz w:val="40"/>
          <w:szCs w:val="40"/>
        </w:rPr>
        <w:t>报名截止时间</w:t>
      </w:r>
    </w:p>
    <w:p>
      <w:pPr>
        <w:spacing w:line="360" w:lineRule="auto"/>
        <w:jc w:val="left"/>
        <w:rPr>
          <w:rFonts w:ascii="Arial Narrow" w:hAnsi="Arial Narrow" w:cs="Calibri"/>
          <w:szCs w:val="21"/>
        </w:rPr>
      </w:pPr>
    </w:p>
    <w:bookmarkEnd w:id="2"/>
    <w:p>
      <w:pPr>
        <w:spacing w:line="160" w:lineRule="exact"/>
        <w:jc w:val="left"/>
        <w:rPr>
          <w:rFonts w:ascii="Arial Narrow" w:hAnsi="Arial Narrow" w:cs="Calibri"/>
          <w:szCs w:val="21"/>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bookmarkEnd w:id="3"/>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8" o:spid="_x0000_s2088"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学生本人提出申请，在学校国际合作交流处报名</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学生提交正式申请材料并缴纳项目费用，获得录取资格</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准备签证申请</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召开行前说明会</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准备出发</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赴海外学习</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1" o:spid="_x0000_s2091"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jc w:val="left"/>
        <w:rPr>
          <w:rFonts w:ascii="Arial Narrow" w:hAnsi="Arial Narrow" w:cs="Arial"/>
          <w:spacing w:val="6"/>
          <w:lang w:val="en-US"/>
        </w:rPr>
      </w:pPr>
      <w:r>
        <w:rPr>
          <w:rFonts w:hint="eastAsia"/>
        </w:rPr>
        <w:drawing>
          <wp:inline distT="0" distB="0" distL="0" distR="0">
            <wp:extent cx="1489075" cy="152209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9497" cy="1522144"/>
                    </a:xfrm>
                    <a:prstGeom prst="rect">
                      <a:avLst/>
                    </a:prstGeom>
                  </pic:spPr>
                </pic:pic>
              </a:graphicData>
            </a:graphic>
          </wp:inline>
        </w:drawing>
      </w:r>
      <w:r>
        <w:rPr>
          <w:rFonts w:ascii="Arial Narrow" w:hAnsi="Arial Narrow" w:cs="Arial"/>
          <w:spacing w:val="6"/>
          <w:lang w:val="en-US"/>
        </w:rPr>
        <w:t xml:space="preserve"> </w:t>
      </w:r>
      <w:r>
        <w:rPr>
          <w:rFonts w:hint="eastAsia"/>
        </w:rPr>
        <w:drawing>
          <wp:inline distT="0" distB="0" distL="0" distR="0">
            <wp:extent cx="1583690" cy="1583690"/>
            <wp:effectExtent l="0" t="0" r="0" b="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583690" cy="1583690"/>
                    </a:xfrm>
                    <a:prstGeom prst="rect">
                      <a:avLst/>
                    </a:prstGeom>
                  </pic:spPr>
                </pic:pic>
              </a:graphicData>
            </a:graphic>
          </wp:inline>
        </w:drawing>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NationalBook">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D1EEB"/>
    <w:multiLevelType w:val="singleLevel"/>
    <w:tmpl w:val="96BD1EEB"/>
    <w:lvl w:ilvl="0" w:tentative="0">
      <w:start w:val="1"/>
      <w:numFmt w:val="bullet"/>
      <w:lvlText w:val=""/>
      <w:lvlJc w:val="left"/>
      <w:pPr>
        <w:ind w:left="420" w:hanging="420"/>
      </w:pPr>
      <w:rPr>
        <w:rFonts w:hint="default" w:ascii="Wingdings" w:hAnsi="Wingdings"/>
        <w:lang w:val="en-GB"/>
      </w:rPr>
    </w:lvl>
  </w:abstractNum>
  <w:abstractNum w:abstractNumId="1">
    <w:nsid w:val="017E7A02"/>
    <w:multiLevelType w:val="multilevel"/>
    <w:tmpl w:val="017E7A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CF57D4"/>
    <w:multiLevelType w:val="multilevel"/>
    <w:tmpl w:val="45CF57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ODAxYTAxYTM0YzdkZGEzYmNhNDgyODM1ZTkzMjY4OTEifQ=="/>
  </w:docVars>
  <w:rsids>
    <w:rsidRoot w:val="001904F8"/>
    <w:rsid w:val="00001675"/>
    <w:rsid w:val="00006828"/>
    <w:rsid w:val="0001642B"/>
    <w:rsid w:val="0002718C"/>
    <w:rsid w:val="000414A3"/>
    <w:rsid w:val="00056C40"/>
    <w:rsid w:val="00065DF9"/>
    <w:rsid w:val="00074695"/>
    <w:rsid w:val="00074A1C"/>
    <w:rsid w:val="00080488"/>
    <w:rsid w:val="000A2997"/>
    <w:rsid w:val="000D4AE0"/>
    <w:rsid w:val="000E0979"/>
    <w:rsid w:val="00131146"/>
    <w:rsid w:val="001674B5"/>
    <w:rsid w:val="00173EE8"/>
    <w:rsid w:val="00183047"/>
    <w:rsid w:val="001904F8"/>
    <w:rsid w:val="0019543F"/>
    <w:rsid w:val="001A11C7"/>
    <w:rsid w:val="001D3432"/>
    <w:rsid w:val="002111EE"/>
    <w:rsid w:val="00213BF2"/>
    <w:rsid w:val="002514B8"/>
    <w:rsid w:val="0027006C"/>
    <w:rsid w:val="00292344"/>
    <w:rsid w:val="002A02EC"/>
    <w:rsid w:val="002B5E1B"/>
    <w:rsid w:val="002C59CF"/>
    <w:rsid w:val="002D1298"/>
    <w:rsid w:val="002D3957"/>
    <w:rsid w:val="002F6599"/>
    <w:rsid w:val="0030040E"/>
    <w:rsid w:val="00321293"/>
    <w:rsid w:val="0032435B"/>
    <w:rsid w:val="00326591"/>
    <w:rsid w:val="00355C7A"/>
    <w:rsid w:val="0036293C"/>
    <w:rsid w:val="00394167"/>
    <w:rsid w:val="003C3F8B"/>
    <w:rsid w:val="003E1692"/>
    <w:rsid w:val="00401630"/>
    <w:rsid w:val="00404BC6"/>
    <w:rsid w:val="00405D52"/>
    <w:rsid w:val="00425CAF"/>
    <w:rsid w:val="004328AD"/>
    <w:rsid w:val="004406A6"/>
    <w:rsid w:val="004811B0"/>
    <w:rsid w:val="00482DD5"/>
    <w:rsid w:val="0049074D"/>
    <w:rsid w:val="00492AD6"/>
    <w:rsid w:val="004B0ADD"/>
    <w:rsid w:val="004B0FE3"/>
    <w:rsid w:val="004D0314"/>
    <w:rsid w:val="004E5124"/>
    <w:rsid w:val="004E6DE0"/>
    <w:rsid w:val="005022BA"/>
    <w:rsid w:val="00502A4E"/>
    <w:rsid w:val="00521D9B"/>
    <w:rsid w:val="00536099"/>
    <w:rsid w:val="005543CE"/>
    <w:rsid w:val="005879FD"/>
    <w:rsid w:val="00596A0B"/>
    <w:rsid w:val="005979B2"/>
    <w:rsid w:val="005C295F"/>
    <w:rsid w:val="005D4E96"/>
    <w:rsid w:val="005E1726"/>
    <w:rsid w:val="005E1F98"/>
    <w:rsid w:val="005E7A1D"/>
    <w:rsid w:val="005E7AC3"/>
    <w:rsid w:val="006113C4"/>
    <w:rsid w:val="006157F4"/>
    <w:rsid w:val="00621D55"/>
    <w:rsid w:val="00633E35"/>
    <w:rsid w:val="00642CC4"/>
    <w:rsid w:val="00655FF9"/>
    <w:rsid w:val="0068491C"/>
    <w:rsid w:val="006B3D87"/>
    <w:rsid w:val="006B5449"/>
    <w:rsid w:val="006B7B91"/>
    <w:rsid w:val="006E0D4A"/>
    <w:rsid w:val="006F3CA4"/>
    <w:rsid w:val="006F59D9"/>
    <w:rsid w:val="007007CE"/>
    <w:rsid w:val="0075243E"/>
    <w:rsid w:val="00760602"/>
    <w:rsid w:val="00760E8C"/>
    <w:rsid w:val="007771AD"/>
    <w:rsid w:val="00780ACE"/>
    <w:rsid w:val="007860A3"/>
    <w:rsid w:val="007954C8"/>
    <w:rsid w:val="007964BA"/>
    <w:rsid w:val="007A72D8"/>
    <w:rsid w:val="007C20E5"/>
    <w:rsid w:val="007D1F78"/>
    <w:rsid w:val="007F73D0"/>
    <w:rsid w:val="00815E1A"/>
    <w:rsid w:val="00840954"/>
    <w:rsid w:val="008933CA"/>
    <w:rsid w:val="00894204"/>
    <w:rsid w:val="008A40FD"/>
    <w:rsid w:val="008B281A"/>
    <w:rsid w:val="008B58A1"/>
    <w:rsid w:val="008E17A4"/>
    <w:rsid w:val="008E3A5C"/>
    <w:rsid w:val="008F73D3"/>
    <w:rsid w:val="00902E8C"/>
    <w:rsid w:val="00942660"/>
    <w:rsid w:val="009448DB"/>
    <w:rsid w:val="00952A40"/>
    <w:rsid w:val="00961AD8"/>
    <w:rsid w:val="009669ED"/>
    <w:rsid w:val="00994D75"/>
    <w:rsid w:val="009A3B15"/>
    <w:rsid w:val="009B761F"/>
    <w:rsid w:val="009F45FC"/>
    <w:rsid w:val="00A00A29"/>
    <w:rsid w:val="00A13DA6"/>
    <w:rsid w:val="00A21390"/>
    <w:rsid w:val="00A7456A"/>
    <w:rsid w:val="00A946F1"/>
    <w:rsid w:val="00AC6B91"/>
    <w:rsid w:val="00AD5F5B"/>
    <w:rsid w:val="00B03208"/>
    <w:rsid w:val="00B03E24"/>
    <w:rsid w:val="00B04C82"/>
    <w:rsid w:val="00B07620"/>
    <w:rsid w:val="00B21FF3"/>
    <w:rsid w:val="00B57B59"/>
    <w:rsid w:val="00B6059A"/>
    <w:rsid w:val="00B61B46"/>
    <w:rsid w:val="00B72EAF"/>
    <w:rsid w:val="00B83AD3"/>
    <w:rsid w:val="00B84981"/>
    <w:rsid w:val="00BA14D3"/>
    <w:rsid w:val="00BD022F"/>
    <w:rsid w:val="00C0068E"/>
    <w:rsid w:val="00C17493"/>
    <w:rsid w:val="00C37EC4"/>
    <w:rsid w:val="00C54195"/>
    <w:rsid w:val="00CA5AA5"/>
    <w:rsid w:val="00CA793F"/>
    <w:rsid w:val="00CE3021"/>
    <w:rsid w:val="00D0104C"/>
    <w:rsid w:val="00D141E4"/>
    <w:rsid w:val="00D20A74"/>
    <w:rsid w:val="00D236E3"/>
    <w:rsid w:val="00D37AE2"/>
    <w:rsid w:val="00D63ED5"/>
    <w:rsid w:val="00D72FD1"/>
    <w:rsid w:val="00D96170"/>
    <w:rsid w:val="00DA007C"/>
    <w:rsid w:val="00DA38A9"/>
    <w:rsid w:val="00DB0A7B"/>
    <w:rsid w:val="00DE1E94"/>
    <w:rsid w:val="00DE1FA9"/>
    <w:rsid w:val="00E1600F"/>
    <w:rsid w:val="00E163F0"/>
    <w:rsid w:val="00E3326E"/>
    <w:rsid w:val="00E52D98"/>
    <w:rsid w:val="00E5324E"/>
    <w:rsid w:val="00E5495F"/>
    <w:rsid w:val="00E63D48"/>
    <w:rsid w:val="00E71051"/>
    <w:rsid w:val="00E86972"/>
    <w:rsid w:val="00E94F92"/>
    <w:rsid w:val="00EB3876"/>
    <w:rsid w:val="00EB5C79"/>
    <w:rsid w:val="00EB6293"/>
    <w:rsid w:val="00ED68A6"/>
    <w:rsid w:val="00EF1720"/>
    <w:rsid w:val="00EF51FA"/>
    <w:rsid w:val="00F35393"/>
    <w:rsid w:val="00F42A0F"/>
    <w:rsid w:val="00F65550"/>
    <w:rsid w:val="00F77AAD"/>
    <w:rsid w:val="00FA19AC"/>
    <w:rsid w:val="00FB2D4C"/>
    <w:rsid w:val="00FB3424"/>
    <w:rsid w:val="00FD2D9B"/>
    <w:rsid w:val="00FF6350"/>
    <w:rsid w:val="014D07EB"/>
    <w:rsid w:val="019653A6"/>
    <w:rsid w:val="02867E41"/>
    <w:rsid w:val="03D06406"/>
    <w:rsid w:val="04AC51BF"/>
    <w:rsid w:val="060101C2"/>
    <w:rsid w:val="12637B18"/>
    <w:rsid w:val="1A675F1E"/>
    <w:rsid w:val="1B79458F"/>
    <w:rsid w:val="1BA9505B"/>
    <w:rsid w:val="1D133184"/>
    <w:rsid w:val="2AB23619"/>
    <w:rsid w:val="31A71DB8"/>
    <w:rsid w:val="3260318C"/>
    <w:rsid w:val="3FCE16BA"/>
    <w:rsid w:val="46734F4B"/>
    <w:rsid w:val="5011365D"/>
    <w:rsid w:val="556D20DC"/>
    <w:rsid w:val="5AAE17DF"/>
    <w:rsid w:val="66A31680"/>
    <w:rsid w:val="68243B08"/>
    <w:rsid w:val="6AAF1A38"/>
    <w:rsid w:val="6B8F1DE4"/>
    <w:rsid w:val="76C06646"/>
    <w:rsid w:val="790A5F3F"/>
    <w:rsid w:val="7F9E2C3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3"/>
        <o:r id="V:Rule2"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3"/>
    <customShpInfo spid="_x0000_s2064"/>
    <customShpInfo spid="_x0000_s2060"/>
    <customShpInfo spid="_x0000_s2061"/>
    <customShpInfo spid="_x0000_s2069"/>
    <customShpInfo spid="_x0000_s2072"/>
    <customShpInfo spid="_x0000_s2073"/>
    <customShpInfo spid="_x0000_s2074"/>
    <customShpInfo spid="_x0000_s2075"/>
    <customShpInfo spid="_x0000_s2083"/>
    <customShpInfo spid="_x0000_s2087"/>
    <customShpInfo spid="_x0000_s2093"/>
    <customShpInfo spid="_x0000_s2088"/>
    <customShpInfo spid="_x0000_s209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6</Pages>
  <Words>386</Words>
  <Characters>2205</Characters>
  <Lines>18</Lines>
  <Paragraphs>5</Paragraphs>
  <TotalTime>76</TotalTime>
  <ScaleCrop>false</ScaleCrop>
  <LinksUpToDate>false</LinksUpToDate>
  <CharactersWithSpaces>2586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2023-08-28T09:43:00Z</cp:lastPrinted>
  <dcterms:modified xsi:type="dcterms:W3CDTF">2023-10-09T08:24:42Z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636B8D555A5C4C0D8C3F120BFD896F6B_12</vt:lpwstr>
  </property>
</Properties>
</file>