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5F5F7"/>
  <w:body>
    <w:p>
      <w:pPr>
        <w:autoSpaceDE w:val="0"/>
        <w:autoSpaceDN w:val="0"/>
        <w:adjustRightInd w:val="0"/>
        <w:spacing w:line="288" w:lineRule="auto"/>
        <w:jc w:val="center"/>
        <w:rPr>
          <w:rFonts w:ascii="微软雅黑" w:hAnsi="微软雅黑" w:eastAsia="微软雅黑" w:cs="Times New Roman"/>
          <w:b/>
          <w:bCs/>
          <w:color w:val="2E75B6" w:themeColor="accent5" w:themeShade="BF"/>
          <w:kern w:val="0"/>
          <w:sz w:val="28"/>
          <w:szCs w:val="28"/>
        </w:rPr>
      </w:pPr>
      <w:r>
        <w:rPr>
          <w:rFonts w:ascii="微软雅黑" w:hAnsi="微软雅黑" w:eastAsia="微软雅黑" w:cs="Times New Roman"/>
          <w:b/>
          <w:bCs/>
          <w:color w:val="2E75B6" w:themeColor="accent5" w:themeShade="BF"/>
          <w:kern w:val="0"/>
          <w:sz w:val="28"/>
          <w:szCs w:val="28"/>
        </w:rPr>
        <w:t>2024年寒假</w:t>
      </w:r>
    </w:p>
    <w:p>
      <w:pPr>
        <w:autoSpaceDE w:val="0"/>
        <w:autoSpaceDN w:val="0"/>
        <w:adjustRightInd w:val="0"/>
        <w:spacing w:line="288" w:lineRule="auto"/>
        <w:jc w:val="center"/>
        <w:rPr>
          <w:rFonts w:ascii="微软雅黑" w:hAnsi="微软雅黑" w:eastAsia="微软雅黑" w:cs="Times New Roman"/>
          <w:b/>
          <w:bCs/>
          <w:color w:val="2E75B6" w:themeColor="accent5" w:themeShade="BF"/>
          <w:kern w:val="0"/>
          <w:sz w:val="28"/>
          <w:szCs w:val="28"/>
        </w:rPr>
      </w:pPr>
      <w:r>
        <w:rPr>
          <w:rFonts w:ascii="微软雅黑" w:hAnsi="微软雅黑" w:eastAsia="微软雅黑" w:cs="Times New Roman"/>
          <w:b/>
          <w:bCs/>
          <w:color w:val="2E75B6" w:themeColor="accent5" w:themeShade="BF"/>
          <w:kern w:val="0"/>
          <w:sz w:val="28"/>
          <w:szCs w:val="28"/>
        </w:rPr>
        <w:t>哈佛大学“先进的机器学习、数据挖掘与人工智能”线下研学项目</w:t>
      </w:r>
    </w:p>
    <w:p>
      <w:pPr>
        <w:autoSpaceDE w:val="0"/>
        <w:autoSpaceDN w:val="0"/>
        <w:adjustRightInd w:val="0"/>
        <w:spacing w:line="288" w:lineRule="auto"/>
        <w:jc w:val="left"/>
        <w:rPr>
          <w:rFonts w:ascii="微软雅黑" w:hAnsi="微软雅黑" w:eastAsia="微软雅黑" w:cs="Times New Roman"/>
          <w:color w:val="000000"/>
          <w:kern w:val="0"/>
          <w:szCs w:val="21"/>
        </w:rPr>
      </w:pPr>
    </w:p>
    <w:p>
      <w:pPr>
        <w:autoSpaceDE w:val="0"/>
        <w:autoSpaceDN w:val="0"/>
        <w:adjustRightInd w:val="0"/>
        <w:spacing w:line="288" w:lineRule="auto"/>
        <w:jc w:val="left"/>
        <w:rPr>
          <w:rFonts w:ascii="钉钉进步体" w:hAnsi="钉钉进步体" w:eastAsia="微软雅黑" w:cs="Times New Roman"/>
          <w:b/>
          <w:bCs/>
          <w:color w:val="2E75B6" w:themeColor="accent5" w:themeShade="BF"/>
          <w:kern w:val="0"/>
          <w:sz w:val="28"/>
          <w:szCs w:val="28"/>
        </w:rPr>
      </w:pPr>
      <w:r>
        <w:rPr>
          <w:rFonts w:hint="eastAsia" w:ascii="钉钉进步体" w:hAnsi="钉钉进步体" w:eastAsia="微软雅黑" w:cs="Songti SC"/>
          <w:b/>
          <w:bCs/>
          <w:color w:val="2E75B6" w:themeColor="accent5" w:themeShade="BF"/>
          <w:kern w:val="0"/>
          <w:sz w:val="28"/>
          <w:szCs w:val="28"/>
        </w:rPr>
        <w:t>一、项目简介</w:t>
      </w:r>
    </w:p>
    <w:p>
      <w:pPr>
        <w:autoSpaceDE w:val="0"/>
        <w:autoSpaceDN w:val="0"/>
        <w:adjustRightInd w:val="0"/>
        <w:spacing w:line="288" w:lineRule="auto"/>
        <w:jc w:val="left"/>
        <w:rPr>
          <w:rFonts w:ascii="微软雅黑 Light" w:hAnsi="微软雅黑 Light" w:eastAsia="微软雅黑 Light" w:cs="Songti SC"/>
          <w:b/>
          <w:bCs/>
          <w:color w:val="6E6E73"/>
          <w:kern w:val="0"/>
          <w:szCs w:val="21"/>
        </w:rPr>
      </w:pPr>
      <w:r>
        <w:rPr>
          <w:rFonts w:hint="eastAsia" w:ascii="微软雅黑 Light" w:hAnsi="微软雅黑 Light" w:eastAsia="微软雅黑 Light" w:cs="Songti SC"/>
          <w:color w:val="6E6E73"/>
          <w:kern w:val="0"/>
          <w:szCs w:val="21"/>
        </w:rPr>
        <w:t>哈佛大学“高级机器学习、数据挖掘与人工智能”研学项目，本研学项目的课程重点在于了解主要的机器学习算法是如何工作的，因此学生将能够选择适当的方法，使这些方法适用于解决特定的问题，并努力克服标准算法的局限性。这可以为学生提供专业的竞争优势。该课程将涵盖一系列当前的研究领域，并提供在不同类型的数据上工作的经验。</w:t>
      </w:r>
      <w:r>
        <w:rPr>
          <w:rFonts w:hint="eastAsia" w:ascii="微软雅黑 Light" w:hAnsi="微软雅黑 Light" w:eastAsia="微软雅黑 Light" w:cs="Songti SC"/>
          <w:b/>
          <w:bCs/>
          <w:color w:val="6E6E73"/>
          <w:kern w:val="0"/>
          <w:szCs w:val="21"/>
        </w:rPr>
        <w:t>项目从学生的全面发展为起点，通过相关专业的课程学习让学生了解哈佛学生学习的规律和方法，并将这种学习方法用于自身后期的学习。通过各类实践活动让学生逐渐找到学习自我驱动力并寻找以后努力的方向，鼓励学生追求更高的职业和学业发展。</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生在哈佛课堂学习的同时，与哈佛学生有更多直接的交流和沟通，留下美好的回忆，收获无限价值。哈佛研学项目不仅是专业课程的学习，更是一次人生的经历。帮助同学们增强全球公民的意识，提升自我科学化思维和学术研究能力。</w:t>
      </w:r>
    </w:p>
    <w:p>
      <w:pPr>
        <w:autoSpaceDE w:val="0"/>
        <w:autoSpaceDN w:val="0"/>
        <w:adjustRightInd w:val="0"/>
        <w:spacing w:line="288" w:lineRule="auto"/>
        <w:jc w:val="left"/>
        <w:rPr>
          <w:rFonts w:ascii="钉钉进步体" w:hAnsi="钉钉进步体" w:eastAsia="微软雅黑" w:cs="Songti SC"/>
          <w:b/>
          <w:bCs/>
          <w:color w:val="2E75B6" w:themeColor="accent5" w:themeShade="BF"/>
          <w:kern w:val="0"/>
          <w:sz w:val="28"/>
          <w:szCs w:val="28"/>
        </w:rPr>
      </w:pPr>
      <w:r>
        <w:rPr>
          <w:rFonts w:hint="eastAsia" w:ascii="钉钉进步体" w:hAnsi="钉钉进步体" w:eastAsia="微软雅黑" w:cs="Songti SC"/>
          <w:b/>
          <w:bCs/>
          <w:color w:val="2E75B6" w:themeColor="accent5" w:themeShade="BF"/>
          <w:kern w:val="0"/>
          <w:sz w:val="28"/>
          <w:szCs w:val="28"/>
        </w:rPr>
        <w:t>二、项目主要内容</w:t>
      </w:r>
    </w:p>
    <w:p>
      <w:pPr>
        <w:pStyle w:val="11"/>
        <w:numPr>
          <w:ilvl w:val="0"/>
          <w:numId w:val="1"/>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Songti SC"/>
          <w:color w:val="6E6E73"/>
          <w:kern w:val="0"/>
          <w:sz w:val="24"/>
        </w:rPr>
        <w:t>精选专业教授课程（部分）</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计算机科学与机器学习领域概述统计数据：回归、生存分析或时间序列分析</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聚类</w:t>
      </w:r>
      <w:r>
        <w:rPr>
          <w:rFonts w:ascii="微软雅黑 Light" w:hAnsi="微软雅黑 Light" w:eastAsia="微软雅黑 Light" w:cs="Songti SC"/>
          <w:b/>
          <w:bCs/>
          <w:color w:val="6E6E73"/>
          <w:kern w:val="0"/>
          <w:szCs w:val="21"/>
        </w:rPr>
        <w:t>1</w:t>
      </w:r>
      <w:r>
        <w:rPr>
          <w:rFonts w:ascii="微软雅黑 Light" w:hAnsi="微软雅黑 Light" w:eastAsia="微软雅黑 Light" w:cs="Songti SC"/>
          <w:color w:val="6E6E73"/>
          <w:kern w:val="0"/>
          <w:szCs w:val="21"/>
        </w:rPr>
        <w:t>-Distance metrics, leader, Jarvis-Patrick, scaling hierarchical clusteringSelf-organized maps, GMM, and more advanced methods</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聚类</w:t>
      </w:r>
      <w:r>
        <w:rPr>
          <w:rFonts w:ascii="微软雅黑 Light" w:hAnsi="微软雅黑 Light" w:eastAsia="微软雅黑 Light" w:cs="Songti SC"/>
          <w:b/>
          <w:bCs/>
          <w:color w:val="6E6E73"/>
          <w:kern w:val="0"/>
          <w:szCs w:val="21"/>
        </w:rPr>
        <w:t>2</w:t>
      </w:r>
      <w:r>
        <w:rPr>
          <w:rFonts w:ascii="微软雅黑 Light" w:hAnsi="微软雅黑 Light" w:eastAsia="微软雅黑 Light" w:cs="Songti SC"/>
          <w:color w:val="6E6E73"/>
          <w:kern w:val="0"/>
          <w:szCs w:val="21"/>
        </w:rPr>
        <w:t xml:space="preserve">-Classification: boosting, bagging ensemble methods, random forests, Support vector machines review, Neural networks review, Deep learning: CNN, Active learning </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分类（预测）：</w:t>
      </w:r>
      <w:r>
        <w:rPr>
          <w:rFonts w:hint="eastAsia" w:ascii="微软雅黑 Light" w:hAnsi="微软雅黑 Light" w:eastAsia="微软雅黑 Light" w:cs="Songti SC"/>
          <w:color w:val="6E6E73"/>
          <w:kern w:val="0"/>
          <w:szCs w:val="21"/>
        </w:rPr>
        <w:t>回归决策与评估</w:t>
      </w:r>
      <w:r>
        <w:rPr>
          <w:rFonts w:ascii="微软雅黑 Light" w:hAnsi="微软雅黑 Light" w:eastAsia="微软雅黑 Light" w:cs="Songti SC"/>
          <w:color w:val="6E6E73"/>
          <w:kern w:val="0"/>
          <w:szCs w:val="21"/>
        </w:rPr>
        <w:t>: random forest, boosting, stacking, support sector machine, genetic programming, logistic regression</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深度学习：</w:t>
      </w:r>
      <w:r>
        <w:rPr>
          <w:rFonts w:hint="eastAsia" w:ascii="微软雅黑 Light" w:hAnsi="微软雅黑 Light" w:eastAsia="微软雅黑 Light" w:cs="Songti SC"/>
          <w:color w:val="6E6E73"/>
          <w:kern w:val="0"/>
          <w:szCs w:val="21"/>
        </w:rPr>
        <w:t>逻辑回归感知器前馈网络，反向传播，卷积神经网络，在图像理解中的应用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文本挖掘和自然语言处理：</w:t>
      </w:r>
      <w:r>
        <w:rPr>
          <w:rFonts w:ascii="微软雅黑 Light" w:hAnsi="微软雅黑 Light" w:eastAsia="微软雅黑 Light" w:cs="Songti SC"/>
          <w:color w:val="6E6E73"/>
          <w:kern w:val="0"/>
          <w:szCs w:val="21"/>
        </w:rPr>
        <w:t>Sentiment analysis, information retrieval, topic detection</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b/>
          <w:bCs/>
          <w:color w:val="6E6E73"/>
          <w:kern w:val="0"/>
          <w:szCs w:val="21"/>
        </w:rPr>
        <w:t>推荐引擎：</w:t>
      </w:r>
      <w:r>
        <w:rPr>
          <w:rFonts w:hint="eastAsia" w:ascii="微软雅黑 Light" w:hAnsi="微软雅黑 Light" w:eastAsia="微软雅黑 Light" w:cs="Songti SC"/>
          <w:color w:val="6E6E73"/>
          <w:kern w:val="0"/>
          <w:szCs w:val="21"/>
        </w:rPr>
        <w:t>一般方法，协同过滤，先进的方法与矩阵分解，重置工作在深度学习的应用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学术英语课程及专业讲座（节选）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学术英语学业规划与海外申请讲座</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美国红十字会</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成人急救课程，完成考试后将获得美国红十字会颁发的急救证书；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主要参观的学校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哈佛大学、麻省理工学院、波士顿大学、东北大学、麻州州立大学波士顿分校；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参观的国际组织及部门机构</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马塞诸塞州议会大厦、爱德华</w:t>
      </w:r>
      <w:r>
        <w:rPr>
          <w:rFonts w:ascii="微软雅黑 Light" w:hAnsi="微软雅黑 Light" w:eastAsia="微软雅黑 Light" w:cs="Songti SC"/>
          <w:color w:val="6E6E73"/>
          <w:kern w:val="0"/>
          <w:szCs w:val="21"/>
        </w:rPr>
        <w:t xml:space="preserve"> </w:t>
      </w:r>
      <w:r>
        <w:rPr>
          <w:rFonts w:hint="eastAsia" w:ascii="微软雅黑 Light" w:hAnsi="微软雅黑 Light" w:eastAsia="微软雅黑 Light" w:cs="Songti SC"/>
          <w:color w:val="6E6E73"/>
          <w:kern w:val="0"/>
          <w:szCs w:val="21"/>
        </w:rPr>
        <w:t>肯尼迪研究所；</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人文和自然景观</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波士顿公共图书馆、纽拜伦大街、波士顿艺术博物馆、昆西市场、奥特莱斯等。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三、项目特色及亮点</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哈佛教授课程全程参与</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同学们在课程学习期间可以深度与专业课程教师进行沟通和交流，课程教师不仅会分享专业知识，还会用自己的人生经历鼓励同学们挖掘学习内驱力，树立目标，为自己的青春梦想努力奋斗。</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学业和职业发展规划</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项目进行期间，项目方将多维度、深层次为学生提供学业和职业规划的引导，鼓励学生根据自身的实际情况来规划自己的学业和职业发展，为以后进入社会工作提前打下基础。大家在与哈佛本科生沟通交流的同时会促进同辈之间的学习，也会帮助大家找寻自身努力的方向。</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培养学生文献综述的能力</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在实地项目开始前，课程助教会给项目同学发送专业课程学习的文献资料，确保学生对课程的知识框架和内容都有所了解，并要求学生在出发前以小组的形式完成文献综述的学习和汇报。</w:t>
      </w:r>
      <w:r>
        <w:rPr>
          <w:rFonts w:hint="eastAsia" w:ascii="微软雅黑 Light" w:hAnsi="微软雅黑 Light" w:eastAsia="微软雅黑 Light" w:cs="Songti SC"/>
          <w:b/>
          <w:bCs/>
          <w:color w:val="6E6E73"/>
          <w:kern w:val="0"/>
          <w:szCs w:val="21"/>
        </w:rPr>
        <w:t>文献综述的查阅、学习和小组汇报是哈佛研学项目重点培养的学习能力和方法，</w:t>
      </w:r>
      <w:r>
        <w:rPr>
          <w:rFonts w:hint="eastAsia" w:ascii="微软雅黑 Light" w:hAnsi="微软雅黑 Light" w:eastAsia="微软雅黑 Light" w:cs="Songti SC"/>
          <w:color w:val="6E6E73"/>
          <w:kern w:val="0"/>
          <w:szCs w:val="21"/>
        </w:rPr>
        <w:t>这项能力将会在学生以后硕士和博士阶段的学习显得尤为重要。</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鼓励学生突破自我设限，深度体验「</w:t>
      </w:r>
      <w:r>
        <w:rPr>
          <w:rFonts w:ascii="钉钉进步体" w:hAnsi="钉钉进步体" w:eastAsia="微软雅黑" w:cs="Times New Roman"/>
          <w:color w:val="6E6E73"/>
          <w:kern w:val="0"/>
          <w:sz w:val="24"/>
        </w:rPr>
        <w:t>Discover Boston</w:t>
      </w:r>
      <w:r>
        <w:rPr>
          <w:rFonts w:hint="eastAsia" w:ascii="钉钉进步体" w:hAnsi="钉钉进步体" w:eastAsia="微软雅黑" w:cs="Times New Roman"/>
          <w:color w:val="6E6E73"/>
          <w:kern w:val="0"/>
          <w:sz w:val="24"/>
        </w:rPr>
        <w:t>」系列活动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在安全保证的情况下，项目方将学生分为若干小组，每个小组轮值组长负责日常的出勤和安全情况汇报。项目方开发出</w:t>
      </w:r>
      <w:r>
        <w:rPr>
          <w:rFonts w:hint="eastAsia" w:ascii="微软雅黑 Light" w:hAnsi="微软雅黑 Light" w:eastAsia="微软雅黑 Light" w:cs="Songti SC"/>
          <w:b/>
          <w:bCs/>
          <w:color w:val="6E6E73"/>
          <w:kern w:val="0"/>
          <w:szCs w:val="21"/>
        </w:rPr>
        <w:t>「</w:t>
      </w:r>
      <w:r>
        <w:rPr>
          <w:rFonts w:ascii="微软雅黑 Light" w:hAnsi="微软雅黑 Light" w:eastAsia="微软雅黑 Light" w:cs="Songti SC"/>
          <w:b/>
          <w:bCs/>
          <w:color w:val="6E6E73"/>
          <w:kern w:val="0"/>
          <w:szCs w:val="21"/>
        </w:rPr>
        <w:t>Discover Boston</w:t>
      </w:r>
      <w:r>
        <w:rPr>
          <w:rFonts w:hint="eastAsia" w:ascii="微软雅黑 Light" w:hAnsi="微软雅黑 Light" w:eastAsia="微软雅黑 Light" w:cs="Songti SC"/>
          <w:b/>
          <w:bCs/>
          <w:color w:val="6E6E73"/>
          <w:kern w:val="0"/>
          <w:szCs w:val="21"/>
        </w:rPr>
        <w:t>」</w:t>
      </w:r>
      <w:r>
        <w:rPr>
          <w:rFonts w:hint="eastAsia" w:ascii="微软雅黑 Light" w:hAnsi="微软雅黑 Light" w:eastAsia="微软雅黑 Light" w:cs="Songti SC"/>
          <w:color w:val="6E6E73"/>
          <w:kern w:val="0"/>
          <w:szCs w:val="21"/>
        </w:rPr>
        <w:t>活动鼓励学生突破自我深度体验美国的风土人情和生活习惯，和当地人有更多的接触和交流，提高沟通交流的能力。</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深度参观肯尼迪研究所</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学生还会进入肯尼迪研究所，该研究所与华盛顿特区的议会大厦是</w:t>
      </w:r>
      <w:r>
        <w:rPr>
          <w:rFonts w:ascii="微软雅黑 Light" w:hAnsi="微软雅黑 Light" w:eastAsia="微软雅黑 Light" w:cs="Songti SC"/>
          <w:color w:val="6E6E73"/>
          <w:kern w:val="0"/>
          <w:szCs w:val="21"/>
        </w:rPr>
        <w:t>1:1</w:t>
      </w:r>
      <w:r>
        <w:rPr>
          <w:rFonts w:hint="eastAsia" w:ascii="微软雅黑 Light" w:hAnsi="微软雅黑 Light" w:eastAsia="微软雅黑 Light" w:cs="Songti SC"/>
          <w:color w:val="6E6E73"/>
          <w:kern w:val="0"/>
          <w:szCs w:val="21"/>
        </w:rPr>
        <w:t>模拟建造，每位同学将会模拟每个州的议员针对议案来表决行使自己的权利。研究所的工作人员会模拟美国总统对各位模拟议员提出的议案以及表决的结果进行讨论和立案。</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四、项目收获</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获得官方结业证书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项目结束后将获得项目结业证书，在课程及小组展示中排名靠前的同学将获得美方</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教授推荐信。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获得美国红十会急救证书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项目期间，同学将参加美国红十字会相关急救课程，课程结束完成考核后将获得由美国红十字会颁发认证的急救证书。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拓宽视野，提升综合素质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跨国之旅、实地考察、课题研究和小组研学将帮助项目同学拓宽视野，提升社会责任感、科研能力、团队意识和创新精神等。</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提升稀缺竞争力，助力国内外名校申请</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通过项目课程的学习，帮助每一位项目同学提高科研和科学素养能力，认识名校课程教授，争取获得美方</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教授推荐信为申请海外名校</w:t>
      </w:r>
      <w:r>
        <w:rPr>
          <w:rFonts w:ascii="微软雅黑 Light" w:hAnsi="微软雅黑 Light" w:eastAsia="微软雅黑 Light" w:cs="Songti SC"/>
          <w:color w:val="6E6E73"/>
          <w:kern w:val="0"/>
          <w:szCs w:val="21"/>
        </w:rPr>
        <w:t>/</w:t>
      </w:r>
      <w:r>
        <w:rPr>
          <w:rFonts w:hint="eastAsia" w:ascii="微软雅黑 Light" w:hAnsi="微软雅黑 Light" w:eastAsia="微软雅黑 Light" w:cs="Songti SC"/>
          <w:color w:val="6E6E73"/>
          <w:kern w:val="0"/>
          <w:szCs w:val="21"/>
        </w:rPr>
        <w:t>国内保研提供帮助。</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五、项目时间及费用</w:t>
      </w:r>
    </w:p>
    <w:p>
      <w:pPr>
        <w:pStyle w:val="11"/>
        <w:numPr>
          <w:ilvl w:val="0"/>
          <w:numId w:val="2"/>
        </w:numPr>
        <w:autoSpaceDE w:val="0"/>
        <w:autoSpaceDN w:val="0"/>
        <w:adjustRightInd w:val="0"/>
        <w:spacing w:line="288" w:lineRule="auto"/>
        <w:ind w:firstLineChars="0"/>
        <w:jc w:val="left"/>
        <w:rPr>
          <w:rFonts w:ascii="微软雅黑 Light" w:hAnsi="微软雅黑 Light" w:eastAsia="微软雅黑 Light" w:cs="Songti SC"/>
          <w:color w:val="6E6E73"/>
          <w:kern w:val="0"/>
          <w:szCs w:val="21"/>
        </w:rPr>
      </w:pPr>
      <w:r>
        <w:rPr>
          <w:rFonts w:hint="eastAsia" w:ascii="钉钉进步体" w:hAnsi="钉钉进步体" w:eastAsia="微软雅黑" w:cs="Times New Roman"/>
          <w:color w:val="6E6E73"/>
          <w:kern w:val="0"/>
          <w:sz w:val="24"/>
        </w:rPr>
        <w:t>项目时间：</w:t>
      </w:r>
      <w:r>
        <w:rPr>
          <w:rFonts w:ascii="微软雅黑 Light" w:hAnsi="微软雅黑 Light" w:eastAsia="微软雅黑 Light" w:cs="Songti SC"/>
          <w:color w:val="6E6E73"/>
          <w:kern w:val="0"/>
          <w:szCs w:val="21"/>
        </w:rPr>
        <w:t>2024年1月20日-2月</w:t>
      </w:r>
      <w:r>
        <w:rPr>
          <w:rFonts w:hint="eastAsia" w:ascii="微软雅黑 Light" w:hAnsi="微软雅黑 Light" w:eastAsia="微软雅黑 Light" w:cs="Songti SC"/>
          <w:color w:val="6E6E73"/>
          <w:kern w:val="0"/>
          <w:szCs w:val="21"/>
        </w:rPr>
        <w:t>1</w:t>
      </w:r>
      <w:r>
        <w:rPr>
          <w:rFonts w:ascii="微软雅黑 Light" w:hAnsi="微软雅黑 Light" w:eastAsia="微软雅黑 Light" w:cs="Songti SC"/>
          <w:color w:val="6E6E73"/>
          <w:kern w:val="0"/>
          <w:szCs w:val="21"/>
        </w:rPr>
        <w:t>日</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项目费用：</w:t>
      </w:r>
      <w:r>
        <w:rPr>
          <w:rFonts w:hint="eastAsia" w:ascii="钉钉进步体" w:hAnsi="钉钉进步体" w:eastAsia="微软雅黑" w:cs="Times New Roman"/>
          <w:color w:val="6E6E73"/>
          <w:kern w:val="0"/>
          <w:szCs w:val="21"/>
        </w:rPr>
        <w:t>人民币2</w:t>
      </w:r>
      <w:r>
        <w:rPr>
          <w:rFonts w:ascii="钉钉进步体" w:hAnsi="钉钉进步体" w:eastAsia="微软雅黑" w:cs="Times New Roman"/>
          <w:color w:val="6E6E73"/>
          <w:kern w:val="0"/>
          <w:szCs w:val="21"/>
        </w:rPr>
        <w:t>8600</w:t>
      </w:r>
      <w:r>
        <w:rPr>
          <w:rFonts w:hint="eastAsia" w:ascii="钉钉进步体" w:hAnsi="钉钉进步体" w:eastAsia="微软雅黑" w:cs="Times New Roman"/>
          <w:color w:val="6E6E73"/>
          <w:kern w:val="0"/>
          <w:szCs w:val="21"/>
        </w:rPr>
        <w:t>元</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费用包含：</w:t>
      </w:r>
      <w:r>
        <w:rPr>
          <w:rFonts w:hint="eastAsia" w:ascii="微软雅黑 Light" w:hAnsi="微软雅黑 Light" w:eastAsia="微软雅黑 Light" w:cs="Songti SC"/>
          <w:color w:val="6E6E73"/>
          <w:kern w:val="0"/>
          <w:szCs w:val="21"/>
        </w:rPr>
        <w:t>专业课程及教室费用；培训费用；境外住宿费用；接送机巴士费用；行程中参访、游览门票费用；全程境外司机导游费用和小费；项目中涉及的其他费用和服务费；</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3"/>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费用不含：</w:t>
      </w:r>
      <w:r>
        <w:rPr>
          <w:rFonts w:hint="eastAsia" w:ascii="微软雅黑 Light" w:hAnsi="微软雅黑 Light" w:eastAsia="微软雅黑 Light" w:cs="Songti SC"/>
          <w:color w:val="6E6E73"/>
          <w:kern w:val="0"/>
          <w:szCs w:val="21"/>
        </w:rPr>
        <w:t>往返机票费用；签证费用；波士顿市内交通费；三餐费用；学生出发前交通费用；境外个人消费。</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六、特别说明</w:t>
      </w: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项目形式</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以线下面授和文化生活体验的形式进行。项目方不仅选派经验丰富的项目方工作人员作为带队老师，还会委派高校教师全程陪同项目同学参加项目。项目方将以同学的名义出资在境内境外分别投保商业保险，为同学们的国际旅程做好保障。</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往返机票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项目方将提供同批次出发的航班信息，项目同学可以自己订购，也可以委托项目组为其订购机票。</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交通安排</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奥特莱斯和机场接送都会安排专门的大巴服务，在波士顿期间同学们可搭乘公共交通。</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pStyle w:val="11"/>
        <w:numPr>
          <w:ilvl w:val="0"/>
          <w:numId w:val="2"/>
        </w:numPr>
        <w:autoSpaceDE w:val="0"/>
        <w:autoSpaceDN w:val="0"/>
        <w:adjustRightInd w:val="0"/>
        <w:spacing w:line="288" w:lineRule="auto"/>
        <w:ind w:firstLineChars="0"/>
        <w:jc w:val="left"/>
        <w:rPr>
          <w:rFonts w:ascii="钉钉进步体" w:hAnsi="钉钉进步体" w:eastAsia="微软雅黑" w:cs="Times New Roman"/>
          <w:color w:val="6E6E73"/>
          <w:kern w:val="0"/>
          <w:sz w:val="24"/>
        </w:rPr>
      </w:pPr>
      <w:r>
        <w:rPr>
          <w:rFonts w:hint="eastAsia" w:ascii="钉钉进步体" w:hAnsi="钉钉进步体" w:eastAsia="微软雅黑" w:cs="Times New Roman"/>
          <w:color w:val="6E6E73"/>
          <w:kern w:val="0"/>
          <w:sz w:val="24"/>
        </w:rPr>
        <w:t>签证服务</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r>
        <w:rPr>
          <w:rFonts w:hint="eastAsia" w:ascii="微软雅黑 Light" w:hAnsi="微软雅黑 Light" w:eastAsia="微软雅黑 Light" w:cs="Songti SC"/>
          <w:color w:val="6E6E73"/>
          <w:kern w:val="0"/>
          <w:szCs w:val="21"/>
        </w:rPr>
        <w:t>项目方将提供签证申请手册，其中包括各种面签时需要提供的文件模版。还会专门针对签证申请进行培训和说明，最后会进行一对一模拟面签环节。在模拟面签环节中针对出现的问题给出建设性的指导意见从而为同学获得签证增砖添瓦。</w:t>
      </w:r>
    </w:p>
    <w:p>
      <w:pPr>
        <w:autoSpaceDE w:val="0"/>
        <w:autoSpaceDN w:val="0"/>
        <w:adjustRightInd w:val="0"/>
        <w:spacing w:line="288" w:lineRule="auto"/>
        <w:jc w:val="left"/>
        <w:rPr>
          <w:rFonts w:ascii="微软雅黑 Light" w:hAnsi="微软雅黑 Light" w:eastAsia="微软雅黑 Light" w:cs="Songti SC"/>
          <w:color w:val="6E6E73"/>
          <w:kern w:val="0"/>
          <w:szCs w:val="21"/>
        </w:rPr>
      </w:pPr>
    </w:p>
    <w:p>
      <w:pPr>
        <w:autoSpaceDE w:val="0"/>
        <w:autoSpaceDN w:val="0"/>
        <w:adjustRightInd w:val="0"/>
        <w:spacing w:line="288" w:lineRule="auto"/>
        <w:jc w:val="left"/>
        <w:rPr>
          <w:rFonts w:ascii="钉钉进步体" w:hAnsi="钉钉进步体" w:eastAsia="微软雅黑" w:cs="Songti SC"/>
          <w:b/>
          <w:bCs/>
          <w:color w:val="0070C0"/>
          <w:kern w:val="0"/>
          <w:sz w:val="28"/>
          <w:szCs w:val="28"/>
        </w:rPr>
      </w:pPr>
      <w:r>
        <w:rPr>
          <w:rFonts w:hint="eastAsia" w:ascii="钉钉进步体" w:hAnsi="钉钉进步体" w:eastAsia="微软雅黑" w:cs="Songti SC"/>
          <w:b/>
          <w:bCs/>
          <w:color w:val="0070C0"/>
          <w:kern w:val="0"/>
          <w:sz w:val="28"/>
          <w:szCs w:val="28"/>
        </w:rPr>
        <w:t>七、项目行程安排表</w:t>
      </w:r>
    </w:p>
    <w:p>
      <w:pPr>
        <w:autoSpaceDE w:val="0"/>
        <w:autoSpaceDN w:val="0"/>
        <w:adjustRightInd w:val="0"/>
        <w:spacing w:line="288" w:lineRule="auto"/>
        <w:jc w:val="left"/>
        <w:rPr>
          <w:rFonts w:ascii="微软雅黑 Light" w:hAnsi="微软雅黑 Light" w:eastAsia="微软雅黑 Light" w:cs="Songti SC"/>
          <w:color w:val="0070C0"/>
          <w:kern w:val="0"/>
          <w:szCs w:val="21"/>
        </w:rPr>
      </w:pPr>
      <w:r>
        <w:rPr>
          <w:rFonts w:hint="eastAsia" w:ascii="微软雅黑 Light" w:hAnsi="微软雅黑 Light" w:eastAsia="微软雅黑 Light" w:cs="Songti SC"/>
          <w:color w:val="0070C0"/>
          <w:kern w:val="0"/>
          <w:szCs w:val="21"/>
        </w:rPr>
        <w:t>（根据实际情况进行内容先后的调整，具体以实际安排为准）</w:t>
      </w:r>
    </w:p>
    <w:tbl>
      <w:tblPr>
        <w:tblStyle w:val="7"/>
        <w:tblW w:w="0" w:type="auto"/>
        <w:tblInd w:w="0" w:type="dxa"/>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Layout w:type="autofit"/>
        <w:tblCellMar>
          <w:top w:w="0" w:type="dxa"/>
          <w:left w:w="108" w:type="dxa"/>
          <w:bottom w:w="0" w:type="dxa"/>
          <w:right w:w="108" w:type="dxa"/>
        </w:tblCellMar>
      </w:tblPr>
      <w:tblGrid>
        <w:gridCol w:w="987"/>
        <w:gridCol w:w="4813"/>
        <w:gridCol w:w="1133"/>
        <w:gridCol w:w="1687"/>
      </w:tblGrid>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日期</w:t>
            </w:r>
          </w:p>
        </w:tc>
        <w:tc>
          <w:tcPr>
            <w:tcW w:w="4813"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行程安排</w:t>
            </w:r>
          </w:p>
        </w:tc>
        <w:tc>
          <w:tcPr>
            <w:tcW w:w="1133" w:type="dxa"/>
            <w:shd w:val="clear" w:color="auto" w:fill="2E75B5" w:themeFill="accent5" w:themeFillShade="BF"/>
          </w:tcPr>
          <w:p>
            <w:pPr>
              <w:jc w:val="center"/>
              <w:rPr>
                <w:rFonts w:ascii="钉钉进步体" w:hAnsi="钉钉进步体" w:eastAsia="钉钉进步体"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交通</w:t>
            </w:r>
          </w:p>
        </w:tc>
        <w:tc>
          <w:tcPr>
            <w:tcW w:w="1687" w:type="dxa"/>
            <w:shd w:val="clear" w:color="auto" w:fill="2E75B5" w:themeFill="accent5" w:themeFillShade="BF"/>
          </w:tcPr>
          <w:p>
            <w:pPr>
              <w:jc w:val="center"/>
              <w:rPr>
                <w:rFonts w:ascii="钉钉进步体" w:hAnsi="钉钉进步体" w:eastAsia="微软雅黑" w:cs="Times New Roman"/>
                <w:color w:val="FFFFFF" w:themeColor="background1"/>
                <w:kern w:val="0"/>
                <w:sz w:val="18"/>
                <w:szCs w:val="18"/>
                <w14:textFill>
                  <w14:solidFill>
                    <w14:schemeClr w14:val="bg1"/>
                  </w14:solidFill>
                </w14:textFill>
              </w:rPr>
            </w:pPr>
            <w:r>
              <w:rPr>
                <w:rFonts w:hint="eastAsia" w:ascii="钉钉进步体" w:hAnsi="钉钉进步体" w:eastAsia="微软雅黑" w:cs="Times New Roman"/>
                <w:color w:val="FFFFFF" w:themeColor="background1"/>
                <w:kern w:val="0"/>
                <w:sz w:val="18"/>
                <w:szCs w:val="18"/>
                <w14:textFill>
                  <w14:solidFill>
                    <w14:schemeClr w14:val="bg1"/>
                  </w14:solidFill>
                </w14:textFill>
              </w:rPr>
              <w:t>住宿</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1084"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上海/北京出发，航班抵达波士顿机场，并入住波士顿酒店。</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898"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Light" w:hAnsi="微软雅黑 Light" w:eastAsia="微软雅黑 Light" w:cs="Times New Roman"/>
                <w:color w:val="231F20"/>
                <w:kern w:val="0"/>
                <w:sz w:val="18"/>
                <w:szCs w:val="18"/>
              </w:rPr>
              <w:t>2</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参观哈佛大学和麻省理工学院</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由导游带领参观哈佛大学和麻省理工学院，参观结束后大家可以到学校纪念品中心选择文创纪念品。</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麻省理工学院科技博物馆</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专业讲座</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学业规划与海外申请</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 xml:space="preserve"> 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3186"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3</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麻州州立大学波士顿分校、J</w:t>
            </w:r>
            <w:r>
              <w:rPr>
                <w:rFonts w:ascii="微软雅黑 Light" w:hAnsi="微软雅黑 Light" w:eastAsia="微软雅黑 Light" w:cs="Songti SC"/>
                <w:color w:val="6E6E73"/>
                <w:kern w:val="0"/>
                <w:sz w:val="18"/>
                <w:szCs w:val="18"/>
              </w:rPr>
              <w:t>FK Library</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专业讲座</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肯尼迪研究所，</w:t>
            </w: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 xml:space="preserve"> 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231F20"/>
                <w:kern w:val="0"/>
                <w:sz w:val="18"/>
                <w:szCs w:val="18"/>
              </w:rPr>
              <w:t>4</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红十字会专业课程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急救课程</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542"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5</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bookmarkStart w:id="0" w:name="OLE_LINK1"/>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bookmarkEnd w:id="0"/>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波士顿艺术博物馆</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545"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6</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波士顿公园、马塞诸塞州议会大厦</w:t>
            </w:r>
          </w:p>
          <w:p>
            <w:pPr>
              <w:autoSpaceDE w:val="0"/>
              <w:autoSpaceDN w:val="0"/>
              <w:adjustRightInd w:val="0"/>
              <w:spacing w:line="288" w:lineRule="auto"/>
              <w:rPr>
                <w:rFonts w:ascii="微软雅黑 Light" w:hAnsi="微软雅黑 Light" w:eastAsia="微软雅黑 Light" w:cs="Songti SC"/>
                <w:color w:val="000000" w:themeColor="text1"/>
                <w:kern w:val="0"/>
                <w:sz w:val="18"/>
                <w:szCs w:val="18"/>
                <w14:textFill>
                  <w14:solidFill>
                    <w14:schemeClr w14:val="tx1"/>
                  </w14:solidFill>
                </w14:textFill>
              </w:rPr>
            </w:pPr>
            <w:r>
              <w:rPr>
                <w:rFonts w:ascii="微软雅黑 Light" w:hAnsi="微软雅黑 Light" w:eastAsia="微软雅黑 Light" w:cs="Songti SC"/>
                <w:color w:val="6E6E73"/>
                <w:kern w:val="0"/>
                <w:sz w:val="18"/>
                <w:szCs w:val="18"/>
              </w:rPr>
              <w:t>Discover Boston</w:t>
            </w:r>
            <w:r>
              <w:rPr>
                <w:rFonts w:hint="eastAsia" w:ascii="微软雅黑 Light" w:hAnsi="微软雅黑 Light" w:eastAsia="微软雅黑 Light" w:cs="Songti SC"/>
                <w:color w:val="6E6E73"/>
                <w:kern w:val="0"/>
                <w:sz w:val="18"/>
                <w:szCs w:val="18"/>
              </w:rPr>
              <w:t>系列列活动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397"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231F20"/>
                <w:kern w:val="0"/>
                <w:sz w:val="18"/>
                <w:szCs w:val="18"/>
              </w:rPr>
              <w:t>7</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机器学习、数据挖掘和人工智能</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东北大学</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408"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8</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b/>
                <w:bCs/>
                <w:color w:val="6E6E73"/>
                <w:kern w:val="0"/>
                <w:sz w:val="18"/>
                <w:szCs w:val="18"/>
              </w:rPr>
              <w:t>奥特莱斯</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9</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自由活动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335"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0</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学术英语</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autoSpaceDE w:val="0"/>
              <w:autoSpaceDN w:val="0"/>
              <w:adjustRightInd w:val="0"/>
              <w:spacing w:line="288" w:lineRule="auto"/>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人文参访</w:t>
            </w:r>
          </w:p>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东北大学</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2098" w:hRule="atLeast"/>
        </w:trPr>
        <w:tc>
          <w:tcPr>
            <w:tcW w:w="987" w:type="dxa"/>
            <w:shd w:val="clear" w:color="auto" w:fill="auto"/>
            <w:vAlign w:val="center"/>
          </w:tcPr>
          <w:p>
            <w:pPr>
              <w:jc w:val="center"/>
              <w:rPr>
                <w:rFonts w:ascii="微软雅黑" w:hAnsi="微软雅黑" w:eastAsia="微软雅黑" w:cs="Times New Roman"/>
                <w:color w:val="231F20"/>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1</w:t>
            </w:r>
          </w:p>
        </w:tc>
        <w:tc>
          <w:tcPr>
            <w:tcW w:w="4813" w:type="dxa"/>
            <w:shd w:val="clear" w:color="auto" w:fill="auto"/>
            <w:vAlign w:val="center"/>
          </w:tcPr>
          <w:p>
            <w:pPr>
              <w:autoSpaceDE w:val="0"/>
              <w:autoSpaceDN w:val="0"/>
              <w:adjustRightInd w:val="0"/>
              <w:spacing w:line="288" w:lineRule="auto"/>
              <w:rPr>
                <w:rFonts w:ascii="微软雅黑 Light" w:hAnsi="微软雅黑 Light" w:eastAsia="微软雅黑 Light" w:cs="Songti SC"/>
                <w:color w:val="6E6E73"/>
                <w:kern w:val="0"/>
                <w:sz w:val="18"/>
                <w:szCs w:val="18"/>
              </w:rPr>
            </w:pPr>
            <w:r>
              <w:rPr>
                <w:rFonts w:hint="eastAsia" w:ascii="微软雅黑 Light" w:hAnsi="微软雅黑 Light" w:eastAsia="微软雅黑" w:cs="Songti SC"/>
                <w:color w:val="6E6E73"/>
                <w:kern w:val="0"/>
                <w:sz w:val="18"/>
                <w:szCs w:val="18"/>
              </w:rPr>
              <w:t>上午</w:t>
            </w:r>
          </w:p>
          <w:p>
            <w:pPr>
              <w:rPr>
                <w:rFonts w:ascii="微软雅黑 Light" w:hAnsi="微软雅黑 Light" w:eastAsia="微软雅黑 Light" w:cs="Songti SC"/>
                <w:b/>
                <w:bCs/>
                <w:color w:val="6E6E73"/>
                <w:kern w:val="0"/>
                <w:sz w:val="18"/>
                <w:szCs w:val="18"/>
              </w:rPr>
            </w:pPr>
            <w:r>
              <w:rPr>
                <w:rFonts w:hint="eastAsia" w:ascii="微软雅黑 Light" w:hAnsi="微软雅黑 Light" w:eastAsia="微软雅黑 Light" w:cs="Songti SC"/>
                <w:b/>
                <w:bCs/>
                <w:color w:val="6E6E73"/>
                <w:kern w:val="0"/>
                <w:sz w:val="18"/>
                <w:szCs w:val="18"/>
              </w:rPr>
              <w:t>哈佛专业课程</w:t>
            </w:r>
          </w:p>
          <w:p>
            <w:pP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学术英语</w:t>
            </w:r>
          </w:p>
          <w:p>
            <w:pPr>
              <w:autoSpaceDE w:val="0"/>
              <w:autoSpaceDN w:val="0"/>
              <w:adjustRightInd w:val="0"/>
              <w:spacing w:line="288" w:lineRule="auto"/>
              <w:rPr>
                <w:rFonts w:ascii="微软雅黑 Light" w:hAnsi="微软雅黑 Light" w:eastAsia="微软雅黑" w:cs="Songti SC"/>
                <w:color w:val="6E6E73"/>
                <w:kern w:val="0"/>
                <w:sz w:val="18"/>
                <w:szCs w:val="18"/>
              </w:rPr>
            </w:pPr>
            <w:r>
              <w:rPr>
                <w:rFonts w:hint="eastAsia" w:ascii="微软雅黑 Light" w:hAnsi="微软雅黑 Light" w:eastAsia="微软雅黑" w:cs="Songti SC"/>
                <w:color w:val="6E6E73"/>
                <w:kern w:val="0"/>
                <w:sz w:val="18"/>
                <w:szCs w:val="18"/>
              </w:rPr>
              <w:t>下午</w:t>
            </w:r>
          </w:p>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D</w:t>
            </w:r>
            <w:r>
              <w:rPr>
                <w:rFonts w:ascii="微软雅黑 Light" w:hAnsi="微软雅黑 Light" w:eastAsia="微软雅黑 Light" w:cs="Songti SC"/>
                <w:color w:val="6E6E73"/>
                <w:kern w:val="0"/>
                <w:sz w:val="18"/>
                <w:szCs w:val="18"/>
              </w:rPr>
              <w:t>iscover Boston</w:t>
            </w:r>
            <w:r>
              <w:rPr>
                <w:rFonts w:hint="eastAsia" w:ascii="微软雅黑 Light" w:hAnsi="微软雅黑 Light" w:eastAsia="微软雅黑 Light" w:cs="Songti SC"/>
                <w:color w:val="6E6E73"/>
                <w:kern w:val="0"/>
                <w:sz w:val="18"/>
                <w:szCs w:val="18"/>
              </w:rPr>
              <w:t>系列活动</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地铁</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三星/四星酒店</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710"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2</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乘坐巴士前往波士顿机场</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000000" w:themeColor="text1"/>
                <w:kern w:val="0"/>
                <w:sz w:val="18"/>
                <w:szCs w:val="18"/>
                <w14:textFill>
                  <w14:solidFill>
                    <w14:schemeClr w14:val="tx1"/>
                  </w14:solidFill>
                </w14:textFill>
              </w:rPr>
              <w:t>巴士</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w:t>
            </w:r>
          </w:p>
        </w:tc>
      </w:tr>
      <w:tr>
        <w:tblPrEx>
          <w:tblBorders>
            <w:top w:val="single" w:color="2E75B5" w:themeColor="accent5" w:themeShade="BF" w:sz="8" w:space="0"/>
            <w:left w:val="single" w:color="2E75B5" w:themeColor="accent5" w:themeShade="BF" w:sz="8" w:space="0"/>
            <w:bottom w:val="single" w:color="2E75B5" w:themeColor="accent5" w:themeShade="BF" w:sz="8" w:space="0"/>
            <w:right w:val="single" w:color="2E75B5" w:themeColor="accent5" w:themeShade="BF" w:sz="8" w:space="0"/>
            <w:insideH w:val="single" w:color="2E75B5" w:themeColor="accent5" w:themeShade="BF" w:sz="8" w:space="0"/>
            <w:insideV w:val="single" w:color="2E75B5" w:themeColor="accent5" w:themeShade="BF" w:sz="8" w:space="0"/>
          </w:tblBorders>
          <w:tblCellMar>
            <w:top w:w="0" w:type="dxa"/>
            <w:left w:w="108" w:type="dxa"/>
            <w:bottom w:w="0" w:type="dxa"/>
            <w:right w:w="108" w:type="dxa"/>
          </w:tblCellMar>
        </w:tblPrEx>
        <w:trPr>
          <w:trHeight w:val="403" w:hRule="atLeast"/>
        </w:trPr>
        <w:tc>
          <w:tcPr>
            <w:tcW w:w="987" w:type="dxa"/>
            <w:shd w:val="clear" w:color="auto" w:fill="auto"/>
            <w:vAlign w:val="center"/>
          </w:tcPr>
          <w:p>
            <w:pPr>
              <w:jc w:val="center"/>
              <w:rPr>
                <w:rFonts w:ascii="微软雅黑" w:hAnsi="微软雅黑" w:eastAsia="微软雅黑" w:cs="Times New Roman"/>
                <w:color w:val="6E6E73"/>
                <w:kern w:val="0"/>
                <w:sz w:val="18"/>
                <w:szCs w:val="18"/>
              </w:rPr>
            </w:pPr>
            <w:r>
              <w:rPr>
                <w:rFonts w:hint="eastAsia" w:ascii="微软雅黑" w:hAnsi="微软雅黑" w:eastAsia="微软雅黑" w:cs="Times New Roman"/>
                <w:color w:val="6E6E73"/>
                <w:kern w:val="0"/>
                <w:sz w:val="18"/>
                <w:szCs w:val="18"/>
              </w:rPr>
              <w:t>1</w:t>
            </w:r>
            <w:r>
              <w:rPr>
                <w:rFonts w:ascii="微软雅黑" w:hAnsi="微软雅黑" w:eastAsia="微软雅黑" w:cs="Times New Roman"/>
                <w:color w:val="6E6E73"/>
                <w:kern w:val="0"/>
                <w:sz w:val="18"/>
                <w:szCs w:val="18"/>
              </w:rPr>
              <w:t>3</w:t>
            </w:r>
          </w:p>
        </w:tc>
        <w:tc>
          <w:tcPr>
            <w:tcW w:w="4813" w:type="dxa"/>
            <w:shd w:val="clear" w:color="auto" w:fill="auto"/>
            <w:vAlign w:val="center"/>
          </w:tcPr>
          <w:p>
            <w:pP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抵达北京/上海</w:t>
            </w:r>
          </w:p>
        </w:tc>
        <w:tc>
          <w:tcPr>
            <w:tcW w:w="1133" w:type="dxa"/>
            <w:shd w:val="clear" w:color="auto" w:fill="auto"/>
            <w:vAlign w:val="center"/>
          </w:tcPr>
          <w:p>
            <w:pPr>
              <w:jc w:val="center"/>
              <w:rPr>
                <w:rFonts w:ascii="微软雅黑 Light" w:hAnsi="微软雅黑 Light" w:eastAsia="微软雅黑 Light" w:cs="Songti SC"/>
                <w:color w:val="000000" w:themeColor="text1"/>
                <w:kern w:val="0"/>
                <w:sz w:val="18"/>
                <w:szCs w:val="18"/>
                <w14:textFill>
                  <w14:solidFill>
                    <w14:schemeClr w14:val="tx1"/>
                  </w14:solidFill>
                </w14:textFill>
              </w:rPr>
            </w:pPr>
            <w:r>
              <w:rPr>
                <w:rFonts w:hint="eastAsia" w:ascii="微软雅黑 Light" w:hAnsi="微软雅黑 Light" w:eastAsia="微软雅黑 Light" w:cs="Songti SC"/>
                <w:color w:val="6E6E73"/>
                <w:kern w:val="0"/>
                <w:sz w:val="18"/>
                <w:szCs w:val="18"/>
              </w:rPr>
              <w:t>/</w:t>
            </w:r>
          </w:p>
        </w:tc>
        <w:tc>
          <w:tcPr>
            <w:tcW w:w="1687" w:type="dxa"/>
            <w:shd w:val="clear" w:color="auto" w:fill="auto"/>
            <w:vAlign w:val="center"/>
          </w:tcPr>
          <w:p>
            <w:pPr>
              <w:jc w:val="center"/>
              <w:rPr>
                <w:rFonts w:ascii="微软雅黑 Light" w:hAnsi="微软雅黑 Light" w:eastAsia="微软雅黑 Light" w:cs="Songti SC"/>
                <w:color w:val="6E6E73"/>
                <w:kern w:val="0"/>
                <w:sz w:val="18"/>
                <w:szCs w:val="18"/>
              </w:rPr>
            </w:pPr>
            <w:r>
              <w:rPr>
                <w:rFonts w:hint="eastAsia" w:ascii="微软雅黑 Light" w:hAnsi="微软雅黑 Light" w:eastAsia="微软雅黑 Light" w:cs="Songti SC"/>
                <w:color w:val="6E6E73"/>
                <w:kern w:val="0"/>
                <w:sz w:val="18"/>
                <w:szCs w:val="18"/>
              </w:rPr>
              <w:t>/</w:t>
            </w:r>
          </w:p>
        </w:tc>
      </w:tr>
    </w:tbl>
    <w:p>
      <w:pPr>
        <w:rPr>
          <w:rFonts w:ascii="宋体" w:hAnsi="宋体" w:eastAsia="宋体"/>
          <w:b/>
          <w:bCs/>
          <w:sz w:val="18"/>
          <w:szCs w:val="18"/>
        </w:rPr>
      </w:pPr>
    </w:p>
    <w:p>
      <w:pPr>
        <w:rPr>
          <w:rFonts w:ascii="宋体" w:hAnsi="宋体" w:eastAsia="宋体"/>
          <w:b/>
          <w:bCs/>
          <w:sz w:val="18"/>
          <w:szCs w:val="18"/>
        </w:rPr>
      </w:pP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bookmarkStart w:id="1" w:name="_GoBack"/>
      <w:r>
        <w:rPr>
          <w:rFonts w:hint="eastAsia" w:ascii="简宋" w:hAnsi="简宋" w:eastAsia="简宋"/>
          <w:color w:val="000000" w:themeColor="text1"/>
          <w:sz w:val="21"/>
          <w:szCs w:val="21"/>
          <w14:textFill>
            <w14:solidFill>
              <w14:schemeClr w14:val="tx1"/>
            </w14:solidFill>
          </w14:textFill>
        </w:rPr>
        <w:t>一、报名条件：</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1、我校在读本科生、研究生；</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2、英语要求：托福</w:t>
      </w:r>
      <w:r>
        <w:rPr>
          <w:rFonts w:ascii="简宋" w:hAnsi="简宋" w:eastAsia="简宋"/>
          <w:color w:val="000000" w:themeColor="text1"/>
          <w:sz w:val="21"/>
          <w:szCs w:val="21"/>
          <w14:textFill>
            <w14:solidFill>
              <w14:schemeClr w14:val="tx1"/>
            </w14:solidFill>
          </w14:textFill>
        </w:rPr>
        <w:t>80</w:t>
      </w:r>
      <w:r>
        <w:rPr>
          <w:rFonts w:hint="eastAsia" w:ascii="简宋" w:hAnsi="简宋" w:eastAsia="简宋"/>
          <w:color w:val="000000" w:themeColor="text1"/>
          <w:sz w:val="21"/>
          <w:szCs w:val="21"/>
          <w14:textFill>
            <w14:solidFill>
              <w14:schemeClr w14:val="tx1"/>
            </w14:solidFill>
          </w14:textFill>
        </w:rPr>
        <w:t>，雅思6</w:t>
      </w:r>
      <w:r>
        <w:rPr>
          <w:rFonts w:ascii="简宋" w:hAnsi="简宋" w:eastAsia="简宋"/>
          <w:color w:val="000000" w:themeColor="text1"/>
          <w:sz w:val="21"/>
          <w:szCs w:val="21"/>
          <w14:textFill>
            <w14:solidFill>
              <w14:schemeClr w14:val="tx1"/>
            </w14:solidFill>
          </w14:textFill>
        </w:rPr>
        <w:t>.0</w:t>
      </w:r>
      <w:r>
        <w:rPr>
          <w:rFonts w:hint="eastAsia" w:ascii="简宋" w:hAnsi="简宋" w:eastAsia="简宋"/>
          <w:color w:val="000000" w:themeColor="text1"/>
          <w:sz w:val="21"/>
          <w:szCs w:val="21"/>
          <w14:textFill>
            <w14:solidFill>
              <w14:schemeClr w14:val="tx1"/>
            </w14:solidFill>
          </w14:textFill>
        </w:rPr>
        <w:t>，或大学四级5</w:t>
      </w:r>
      <w:r>
        <w:rPr>
          <w:rFonts w:ascii="简宋" w:hAnsi="简宋" w:eastAsia="简宋"/>
          <w:color w:val="000000" w:themeColor="text1"/>
          <w:sz w:val="21"/>
          <w:szCs w:val="21"/>
          <w14:textFill>
            <w14:solidFill>
              <w14:schemeClr w14:val="tx1"/>
            </w14:solidFill>
          </w14:textFill>
        </w:rPr>
        <w:t>00</w:t>
      </w:r>
      <w:r>
        <w:rPr>
          <w:rFonts w:hint="eastAsia" w:ascii="简宋" w:hAnsi="简宋" w:eastAsia="简宋"/>
          <w:color w:val="000000" w:themeColor="text1"/>
          <w:sz w:val="21"/>
          <w:szCs w:val="21"/>
          <w14:textFill>
            <w14:solidFill>
              <w14:schemeClr w14:val="tx1"/>
            </w14:solidFill>
          </w14:textFill>
        </w:rPr>
        <w:t>、六级</w:t>
      </w:r>
      <w:r>
        <w:rPr>
          <w:rFonts w:ascii="简宋" w:hAnsi="简宋" w:eastAsia="简宋"/>
          <w:color w:val="000000" w:themeColor="text1"/>
          <w:sz w:val="21"/>
          <w:szCs w:val="21"/>
          <w14:textFill>
            <w14:solidFill>
              <w14:schemeClr w14:val="tx1"/>
            </w14:solidFill>
          </w14:textFill>
        </w:rPr>
        <w:t>425</w:t>
      </w:r>
      <w:r>
        <w:rPr>
          <w:rFonts w:hint="eastAsia" w:ascii="简宋" w:hAnsi="简宋" w:eastAsia="简宋"/>
          <w:color w:val="000000" w:themeColor="text1"/>
          <w:sz w:val="21"/>
          <w:szCs w:val="21"/>
          <w14:textFill>
            <w14:solidFill>
              <w14:schemeClr w14:val="tx1"/>
            </w14:solidFill>
          </w14:textFill>
        </w:rPr>
        <w:t>；且通过项目方内部面试；</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二、项目报名：</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14:textFill>
            <w14:solidFill>
              <w14:schemeClr w14:val="tx1"/>
            </w14:solidFill>
          </w14:textFill>
        </w:rPr>
        <w:t>1、扫描下方二维码提交报名表，项目方收到报名表后将以邮件的形式发送面试通知，面试通过后缴纳项目费用。</w:t>
      </w:r>
    </w:p>
    <w:p>
      <w:pPr>
        <w:pStyle w:val="5"/>
        <w:spacing w:before="120" w:beforeAutospacing="0" w:after="120" w:afterAutospacing="0" w:line="315" w:lineRule="atLeast"/>
        <w:rPr>
          <w:rFonts w:ascii="简宋" w:hAnsi="简宋" w:eastAsia="简宋"/>
          <w:color w:val="000000" w:themeColor="text1"/>
          <w:sz w:val="21"/>
          <w:szCs w:val="21"/>
          <w14:textFill>
            <w14:solidFill>
              <w14:schemeClr w14:val="tx1"/>
            </w14:solidFill>
          </w14:textFill>
        </w:rPr>
      </w:pPr>
      <w:r>
        <w:rPr>
          <w:rFonts w:ascii="简宋" w:hAnsi="简宋" w:eastAsia="简宋"/>
          <w:color w:val="333333"/>
          <w:sz w:val="21"/>
          <w:szCs w:val="21"/>
        </w:rPr>
        <w:drawing>
          <wp:inline distT="0" distB="0" distL="0" distR="0">
            <wp:extent cx="1417320" cy="1417320"/>
            <wp:effectExtent l="0" t="0" r="1143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inline>
        </w:drawing>
      </w:r>
    </w:p>
    <w:p>
      <w:pPr>
        <w:pStyle w:val="5"/>
        <w:spacing w:before="120" w:beforeAutospacing="0" w:after="120" w:afterAutospacing="0" w:line="315" w:lineRule="atLeast"/>
        <w:rPr>
          <w:rFonts w:hint="eastAsia" w:ascii="简宋" w:hAnsi="简宋" w:eastAsia="简宋"/>
          <w:color w:val="000000" w:themeColor="text1"/>
          <w:sz w:val="21"/>
          <w:szCs w:val="21"/>
          <w14:textFill>
            <w14:solidFill>
              <w14:schemeClr w14:val="tx1"/>
            </w14:solidFill>
          </w14:textFill>
        </w:rPr>
      </w:pPr>
      <w:r>
        <w:rPr>
          <w:rFonts w:hint="eastAsia" w:ascii="简宋" w:hAnsi="简宋" w:eastAsia="简宋"/>
          <w:color w:val="000000" w:themeColor="text1"/>
          <w:sz w:val="21"/>
          <w:szCs w:val="21"/>
          <w:lang w:val="en-US" w:eastAsia="zh-CN"/>
          <w14:textFill>
            <w14:solidFill>
              <w14:schemeClr w14:val="tx1"/>
            </w14:solidFill>
          </w14:textFill>
        </w:rPr>
        <w:t>2</w:t>
      </w:r>
      <w:r>
        <w:rPr>
          <w:rFonts w:hint="eastAsia" w:ascii="简宋" w:hAnsi="简宋" w:eastAsia="简宋"/>
          <w:color w:val="000000" w:themeColor="text1"/>
          <w:sz w:val="21"/>
          <w:szCs w:val="21"/>
          <w14:textFill>
            <w14:solidFill>
              <w14:schemeClr w14:val="tx1"/>
            </w14:solidFill>
          </w14:textFill>
        </w:rPr>
        <w:t>、项目方</w:t>
      </w:r>
      <w:r>
        <w:rPr>
          <w:rFonts w:ascii="简宋" w:hAnsi="简宋" w:eastAsia="简宋"/>
          <w:color w:val="000000" w:themeColor="text1"/>
          <w:sz w:val="21"/>
          <w:szCs w:val="21"/>
          <w14:textFill>
            <w14:solidFill>
              <w14:schemeClr w14:val="tx1"/>
            </w14:solidFill>
          </w14:textFill>
        </w:rPr>
        <w:t>QQ</w:t>
      </w:r>
      <w:r>
        <w:rPr>
          <w:rFonts w:hint="eastAsia" w:ascii="简宋" w:hAnsi="简宋" w:eastAsia="简宋"/>
          <w:color w:val="000000" w:themeColor="text1"/>
          <w:sz w:val="21"/>
          <w:szCs w:val="21"/>
          <w14:textFill>
            <w14:solidFill>
              <w14:schemeClr w14:val="tx1"/>
            </w14:solidFill>
          </w14:textFill>
        </w:rPr>
        <w:t>咨询群：</w:t>
      </w:r>
      <w:r>
        <w:rPr>
          <w:rFonts w:ascii="简宋" w:hAnsi="简宋" w:eastAsia="简宋"/>
          <w:color w:val="000000" w:themeColor="text1"/>
          <w:sz w:val="21"/>
          <w:szCs w:val="21"/>
          <w14:textFill>
            <w14:solidFill>
              <w14:schemeClr w14:val="tx1"/>
            </w14:solidFill>
          </w14:textFill>
        </w:rPr>
        <w:t>607355240</w:t>
      </w:r>
    </w:p>
    <w:bookmarkEnd w:id="1"/>
    <w:p>
      <w:pPr>
        <w:rPr>
          <w:rFonts w:ascii="宋体" w:hAnsi="宋体" w:eastAsia="宋体"/>
          <w:b/>
          <w:bCs/>
          <w:sz w:val="18"/>
          <w:szCs w:val="18"/>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37"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钉钉进步体">
    <w:altName w:val="宋体"/>
    <w:panose1 w:val="00000000000000000000"/>
    <w:charset w:val="86"/>
    <w:family w:val="roman"/>
    <w:pitch w:val="default"/>
    <w:sig w:usb0="00000000" w:usb1="00000000" w:usb2="00000016" w:usb3="00000000" w:csb0="0004009F" w:csb1="00000000"/>
  </w:font>
  <w:font w:name="Songti SC">
    <w:altName w:val="微软雅黑"/>
    <w:panose1 w:val="00000000000000000000"/>
    <w:charset w:val="86"/>
    <w:family w:val="auto"/>
    <w:pitch w:val="default"/>
    <w:sig w:usb0="00000000" w:usb1="00000000" w:usb2="00000010" w:usb3="00000000" w:csb0="0004009F" w:csb1="00000000"/>
  </w:font>
  <w:font w:name="微软雅黑 Light">
    <w:panose1 w:val="020B0502040204020203"/>
    <w:charset w:val="86"/>
    <w:family w:val="swiss"/>
    <w:pitch w:val="default"/>
    <w:sig w:usb0="80000287" w:usb1="2ACF0010" w:usb2="00000016" w:usb3="00000000" w:csb0="0004001F" w:csb1="00000000"/>
  </w:font>
  <w:font w:name="简宋">
    <w:altName w:val="宋体"/>
    <w:panose1 w:val="00000000000000000000"/>
    <w:charset w:val="86"/>
    <w:family w:val="roman"/>
    <w:pitch w:val="default"/>
    <w:sig w:usb0="00000000" w:usb1="00000000" w:usb2="00000016"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anchor distT="0" distB="0" distL="114300" distR="114300" simplePos="0" relativeHeight="251659264" behindDoc="1" locked="0" layoutInCell="1" allowOverlap="1">
          <wp:simplePos x="0" y="0"/>
          <wp:positionH relativeFrom="column">
            <wp:posOffset>-4363720</wp:posOffset>
          </wp:positionH>
          <wp:positionV relativeFrom="paragraph">
            <wp:posOffset>-2061845</wp:posOffset>
          </wp:positionV>
          <wp:extent cx="12355195" cy="123551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55032" cy="12355032"/>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E3E01"/>
    <w:multiLevelType w:val="multilevel"/>
    <w:tmpl w:val="058E3E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460458FB"/>
    <w:multiLevelType w:val="multilevel"/>
    <w:tmpl w:val="460458F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655D78FF"/>
    <w:multiLevelType w:val="multilevel"/>
    <w:tmpl w:val="655D78F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xYTAxYTM0YzdkZGEzYmNhNDgyODM1ZTkzMjY4OTEifQ=="/>
  </w:docVars>
  <w:rsids>
    <w:rsidRoot w:val="009D20DD"/>
    <w:rsid w:val="00001BB7"/>
    <w:rsid w:val="000100B0"/>
    <w:rsid w:val="00020A3C"/>
    <w:rsid w:val="000357E1"/>
    <w:rsid w:val="00201325"/>
    <w:rsid w:val="002634E8"/>
    <w:rsid w:val="0026533E"/>
    <w:rsid w:val="002801D8"/>
    <w:rsid w:val="002A0207"/>
    <w:rsid w:val="00353C8B"/>
    <w:rsid w:val="003C34D3"/>
    <w:rsid w:val="003F2627"/>
    <w:rsid w:val="00414943"/>
    <w:rsid w:val="004331A4"/>
    <w:rsid w:val="00504881"/>
    <w:rsid w:val="0051194D"/>
    <w:rsid w:val="005C0A89"/>
    <w:rsid w:val="005E78AB"/>
    <w:rsid w:val="00601C7C"/>
    <w:rsid w:val="00656935"/>
    <w:rsid w:val="007421EA"/>
    <w:rsid w:val="00746804"/>
    <w:rsid w:val="0075658D"/>
    <w:rsid w:val="00782D5D"/>
    <w:rsid w:val="007E3435"/>
    <w:rsid w:val="00805E62"/>
    <w:rsid w:val="008F35E6"/>
    <w:rsid w:val="00910499"/>
    <w:rsid w:val="00913B39"/>
    <w:rsid w:val="00990C33"/>
    <w:rsid w:val="009B00FB"/>
    <w:rsid w:val="009D20DD"/>
    <w:rsid w:val="00A138B6"/>
    <w:rsid w:val="00A1417E"/>
    <w:rsid w:val="00A2666E"/>
    <w:rsid w:val="00A659E5"/>
    <w:rsid w:val="00A72C5C"/>
    <w:rsid w:val="00A9456E"/>
    <w:rsid w:val="00AA483D"/>
    <w:rsid w:val="00AD2758"/>
    <w:rsid w:val="00AD5D60"/>
    <w:rsid w:val="00B164F3"/>
    <w:rsid w:val="00B24DFA"/>
    <w:rsid w:val="00B372E4"/>
    <w:rsid w:val="00B65412"/>
    <w:rsid w:val="00BD496F"/>
    <w:rsid w:val="00BD58AE"/>
    <w:rsid w:val="00C34045"/>
    <w:rsid w:val="00C41640"/>
    <w:rsid w:val="00C770D8"/>
    <w:rsid w:val="00CB530D"/>
    <w:rsid w:val="00CC3DC7"/>
    <w:rsid w:val="00CF3D1A"/>
    <w:rsid w:val="00D50CB7"/>
    <w:rsid w:val="00D530D8"/>
    <w:rsid w:val="00DA35E0"/>
    <w:rsid w:val="00DE2F8E"/>
    <w:rsid w:val="00E410C4"/>
    <w:rsid w:val="00E47C78"/>
    <w:rsid w:val="00EC0FE4"/>
    <w:rsid w:val="00F42F46"/>
    <w:rsid w:val="00F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字符"/>
    <w:basedOn w:val="8"/>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datastoreItem>
</file>

<file path=docProps/app.xml><?xml version="1.0" encoding="utf-8"?>
<Properties xmlns="http://schemas.openxmlformats.org/officeDocument/2006/extended-properties" xmlns:vt="http://schemas.openxmlformats.org/officeDocument/2006/docPropsVTypes">
  <Template>Normal</Template>
  <Pages>7</Pages>
  <Words>527</Words>
  <Characters>3008</Characters>
  <Lines>25</Lines>
  <Paragraphs>7</Paragraphs>
  <TotalTime>0</TotalTime>
  <ScaleCrop>false</ScaleCrop>
  <LinksUpToDate>false</LinksUpToDate>
  <CharactersWithSpaces>3528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2023-02-16T19:55:00Z</dcterms:created>
  <dc:creator>Microsoft Office User</dc:creator>
  <cp:lastModifiedBy>十年前菇凉</cp:lastModifiedBy>
  <dcterms:modified xsi:type="dcterms:W3CDTF">2023-10-09T01:16:50Z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307392C90DF44D0B90635C0CC06B8A0B_12</vt:lpwstr>
  </property>
</Properties>
</file>