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44"/>
          <w:szCs w:val="44"/>
          <w:highlight w:val="none"/>
        </w:rPr>
      </w:pPr>
      <w:bookmarkStart w:id="0" w:name="OLE_LINK1"/>
      <w:bookmarkStart w:id="1" w:name="OLE_LINK2"/>
      <w:r>
        <w:rPr>
          <w:b/>
          <w:sz w:val="44"/>
          <w:szCs w:val="44"/>
          <w:highlight w:val="none"/>
        </w:rPr>
        <w:t>南京信息工程大学</w:t>
      </w:r>
      <w:bookmarkEnd w:id="0"/>
      <w:bookmarkEnd w:id="1"/>
      <w:r>
        <w:rPr>
          <w:rFonts w:hint="eastAsia"/>
          <w:b/>
          <w:sz w:val="44"/>
          <w:szCs w:val="44"/>
          <w:highlight w:val="none"/>
        </w:rPr>
        <w:t>202</w:t>
      </w:r>
      <w:r>
        <w:rPr>
          <w:rFonts w:hint="eastAsia"/>
          <w:b/>
          <w:sz w:val="44"/>
          <w:szCs w:val="44"/>
          <w:highlight w:val="none"/>
          <w:lang w:val="en-US" w:eastAsia="zh-CN"/>
        </w:rPr>
        <w:t>3年</w:t>
      </w:r>
      <w:r>
        <w:rPr>
          <w:rFonts w:hint="eastAsia"/>
          <w:b/>
          <w:sz w:val="44"/>
          <w:szCs w:val="44"/>
          <w:highlight w:val="none"/>
        </w:rPr>
        <w:t>国际课程视频制作</w:t>
      </w:r>
    </w:p>
    <w:p>
      <w:pPr>
        <w:jc w:val="center"/>
        <w:rPr>
          <w:b/>
          <w:sz w:val="44"/>
          <w:szCs w:val="44"/>
          <w:highlight w:val="none"/>
        </w:rPr>
      </w:pPr>
      <w:r>
        <w:rPr>
          <w:rFonts w:hint="eastAsia"/>
          <w:b/>
          <w:sz w:val="44"/>
          <w:szCs w:val="44"/>
          <w:highlight w:val="none"/>
        </w:rPr>
        <w:t>服务</w:t>
      </w:r>
      <w:r>
        <w:rPr>
          <w:rFonts w:hint="eastAsia" w:ascii="宋体" w:hAnsi="宋体"/>
          <w:b/>
          <w:sz w:val="44"/>
          <w:szCs w:val="44"/>
          <w:highlight w:val="none"/>
        </w:rPr>
        <w:t>采购</w:t>
      </w:r>
      <w:r>
        <w:rPr>
          <w:rFonts w:hint="eastAsia"/>
          <w:b/>
          <w:sz w:val="44"/>
          <w:szCs w:val="44"/>
          <w:highlight w:val="none"/>
        </w:rPr>
        <w:t>项目</w:t>
      </w:r>
      <w:r>
        <w:rPr>
          <w:b/>
          <w:sz w:val="44"/>
          <w:szCs w:val="44"/>
          <w:highlight w:val="none"/>
        </w:rPr>
        <w:t>招标文件</w:t>
      </w:r>
    </w:p>
    <w:p>
      <w:pPr>
        <w:pStyle w:val="8"/>
        <w:ind w:left="1470" w:right="1470"/>
        <w:rPr>
          <w:highlight w:val="none"/>
        </w:rPr>
      </w:pPr>
    </w:p>
    <w:p>
      <w:pPr>
        <w:adjustRightInd w:val="0"/>
        <w:snapToGrid w:val="0"/>
        <w:spacing w:line="360" w:lineRule="auto"/>
        <w:jc w:val="center"/>
        <w:rPr>
          <w:rFonts w:ascii="宋体" w:hAnsi="宋体" w:cs="仿宋"/>
          <w:sz w:val="28"/>
          <w:szCs w:val="28"/>
          <w:highlight w:val="none"/>
        </w:rPr>
      </w:pPr>
      <w:r>
        <w:rPr>
          <w:rFonts w:hint="eastAsia" w:ascii="宋体" w:hAnsi="宋体" w:cs="仿宋"/>
          <w:sz w:val="28"/>
          <w:szCs w:val="28"/>
          <w:highlight w:val="none"/>
        </w:rPr>
        <w:t>（招标编号：</w:t>
      </w:r>
      <w:r>
        <w:rPr>
          <w:rFonts w:hint="eastAsia" w:ascii="宋体" w:hAnsi="宋体" w:cs="仿宋"/>
          <w:sz w:val="28"/>
          <w:szCs w:val="28"/>
          <w:highlight w:val="none"/>
          <w:u w:val="single"/>
        </w:rPr>
        <w:t xml:space="preserve">  JZCG-2023-00043   </w:t>
      </w:r>
      <w:r>
        <w:rPr>
          <w:rFonts w:hint="eastAsia" w:ascii="宋体" w:hAnsi="宋体" w:cs="仿宋"/>
          <w:sz w:val="28"/>
          <w:szCs w:val="28"/>
          <w:highlight w:val="none"/>
        </w:rPr>
        <w:t>）</w:t>
      </w:r>
    </w:p>
    <w:p>
      <w:pPr>
        <w:adjustRightInd w:val="0"/>
        <w:snapToGrid w:val="0"/>
        <w:spacing w:line="360" w:lineRule="auto"/>
        <w:jc w:val="center"/>
        <w:rPr>
          <w:rFonts w:ascii="宋体" w:cs="仿宋"/>
          <w:sz w:val="28"/>
          <w:szCs w:val="28"/>
          <w:highlight w:val="none"/>
        </w:rPr>
      </w:pPr>
    </w:p>
    <w:p>
      <w:pPr>
        <w:adjustRightInd w:val="0"/>
        <w:snapToGrid w:val="0"/>
        <w:spacing w:line="360" w:lineRule="auto"/>
        <w:jc w:val="center"/>
        <w:rPr>
          <w:rFonts w:ascii="宋体" w:cs="仿宋"/>
          <w:sz w:val="28"/>
          <w:szCs w:val="28"/>
          <w:highlight w:val="none"/>
        </w:rPr>
      </w:pPr>
      <w:r>
        <w:rPr>
          <w:rFonts w:ascii="宋体" w:hAnsi="宋体" w:cs="仿宋"/>
          <w:sz w:val="28"/>
          <w:szCs w:val="28"/>
          <w:highlight w:val="none"/>
        </w:rPr>
        <w:t>(</w:t>
      </w:r>
      <w:r>
        <w:rPr>
          <w:rFonts w:ascii="宋体" w:hAnsi="宋体" w:cs="仿宋"/>
          <w:sz w:val="28"/>
          <w:szCs w:val="28"/>
          <w:highlight w:val="none"/>
          <w:u w:val="single"/>
        </w:rPr>
        <w:t>20</w:t>
      </w:r>
      <w:r>
        <w:rPr>
          <w:rFonts w:hint="eastAsia" w:ascii="宋体" w:hAnsi="宋体" w:cs="仿宋"/>
          <w:sz w:val="28"/>
          <w:szCs w:val="28"/>
          <w:highlight w:val="none"/>
          <w:u w:val="single"/>
        </w:rPr>
        <w:t>2</w:t>
      </w:r>
      <w:r>
        <w:rPr>
          <w:rFonts w:hint="eastAsia" w:ascii="宋体" w:hAnsi="宋体" w:cs="仿宋"/>
          <w:sz w:val="28"/>
          <w:szCs w:val="28"/>
          <w:highlight w:val="none"/>
          <w:u w:val="single"/>
          <w:lang w:val="en-US" w:eastAsia="zh-CN"/>
        </w:rPr>
        <w:t>3</w:t>
      </w:r>
      <w:r>
        <w:rPr>
          <w:rFonts w:hint="eastAsia" w:ascii="宋体" w:hAnsi="宋体" w:cs="仿宋"/>
          <w:sz w:val="28"/>
          <w:szCs w:val="28"/>
          <w:highlight w:val="none"/>
          <w:u w:val="single"/>
        </w:rPr>
        <w:t>年0</w:t>
      </w:r>
      <w:r>
        <w:rPr>
          <w:rFonts w:hint="eastAsia" w:ascii="宋体" w:hAnsi="宋体" w:cs="仿宋"/>
          <w:sz w:val="28"/>
          <w:szCs w:val="28"/>
          <w:highlight w:val="none"/>
          <w:u w:val="single"/>
          <w:lang w:val="en-US" w:eastAsia="zh-CN"/>
        </w:rPr>
        <w:t>6</w:t>
      </w:r>
      <w:r>
        <w:rPr>
          <w:rFonts w:hint="eastAsia" w:ascii="宋体" w:hAnsi="宋体" w:cs="仿宋"/>
          <w:sz w:val="28"/>
          <w:szCs w:val="28"/>
          <w:highlight w:val="none"/>
          <w:u w:val="single"/>
        </w:rPr>
        <w:t>月0</w:t>
      </w:r>
      <w:r>
        <w:rPr>
          <w:rFonts w:hint="eastAsia" w:ascii="宋体" w:hAnsi="宋体" w:cs="仿宋"/>
          <w:sz w:val="28"/>
          <w:szCs w:val="28"/>
          <w:highlight w:val="none"/>
          <w:u w:val="single"/>
          <w:lang w:val="en-US" w:eastAsia="zh-CN"/>
        </w:rPr>
        <w:t>6</w:t>
      </w:r>
      <w:r>
        <w:rPr>
          <w:rFonts w:hint="eastAsia" w:ascii="宋体" w:hAnsi="宋体" w:cs="仿宋"/>
          <w:sz w:val="28"/>
          <w:szCs w:val="28"/>
          <w:highlight w:val="none"/>
          <w:u w:val="single"/>
        </w:rPr>
        <w:t>日1</w:t>
      </w:r>
      <w:r>
        <w:rPr>
          <w:rFonts w:hint="eastAsia" w:ascii="宋体" w:hAnsi="宋体" w:cs="仿宋"/>
          <w:sz w:val="28"/>
          <w:szCs w:val="28"/>
          <w:highlight w:val="none"/>
          <w:u w:val="single"/>
          <w:lang w:val="en-US" w:eastAsia="zh-CN"/>
        </w:rPr>
        <w:t>1</w:t>
      </w:r>
      <w:r>
        <w:rPr>
          <w:rFonts w:hint="eastAsia" w:ascii="宋体" w:hAnsi="宋体" w:cs="仿宋"/>
          <w:sz w:val="28"/>
          <w:szCs w:val="28"/>
          <w:highlight w:val="none"/>
          <w:u w:val="single"/>
        </w:rPr>
        <w:t>：</w:t>
      </w:r>
      <w:r>
        <w:rPr>
          <w:rFonts w:ascii="宋体" w:cs="仿宋"/>
          <w:sz w:val="28"/>
          <w:szCs w:val="28"/>
          <w:highlight w:val="none"/>
          <w:u w:val="single"/>
        </w:rPr>
        <w:t>00</w:t>
      </w:r>
      <w:r>
        <w:rPr>
          <w:rFonts w:hint="eastAsia" w:ascii="宋体" w:hAnsi="宋体" w:cs="仿宋"/>
          <w:sz w:val="28"/>
          <w:szCs w:val="28"/>
          <w:highlight w:val="none"/>
          <w:u w:val="single"/>
        </w:rPr>
        <w:t>定标发标版</w:t>
      </w:r>
      <w:r>
        <w:rPr>
          <w:rFonts w:ascii="宋体" w:hAnsi="宋体" w:cs="仿宋"/>
          <w:sz w:val="28"/>
          <w:szCs w:val="28"/>
          <w:highlight w:val="none"/>
        </w:rPr>
        <w:t>)</w:t>
      </w:r>
    </w:p>
    <w:p>
      <w:pPr>
        <w:jc w:val="center"/>
        <w:rPr>
          <w:b/>
          <w:sz w:val="28"/>
          <w:szCs w:val="28"/>
          <w:highlight w:val="none"/>
        </w:rPr>
      </w:pPr>
    </w:p>
    <w:p>
      <w:pPr>
        <w:spacing w:line="360" w:lineRule="auto"/>
        <w:ind w:firstLine="560" w:firstLineChars="200"/>
        <w:rPr>
          <w:rFonts w:ascii="宋体" w:hAnsi="宋体"/>
          <w:sz w:val="28"/>
          <w:szCs w:val="28"/>
          <w:highlight w:val="none"/>
        </w:rPr>
      </w:pPr>
      <w:r>
        <w:rPr>
          <w:rFonts w:ascii="宋体" w:hAnsi="宋体"/>
          <w:sz w:val="28"/>
          <w:szCs w:val="28"/>
          <w:highlight w:val="none"/>
        </w:rPr>
        <w:t>为满足学校相关</w:t>
      </w:r>
      <w:r>
        <w:rPr>
          <w:rFonts w:hint="eastAsia" w:ascii="宋体" w:hAnsi="宋体"/>
          <w:sz w:val="28"/>
          <w:szCs w:val="28"/>
          <w:highlight w:val="none"/>
        </w:rPr>
        <w:t>教学</w:t>
      </w:r>
      <w:r>
        <w:rPr>
          <w:rFonts w:ascii="宋体" w:hAnsi="宋体"/>
          <w:sz w:val="28"/>
          <w:szCs w:val="28"/>
          <w:highlight w:val="none"/>
        </w:rPr>
        <w:t>科研工作需要，受校</w:t>
      </w:r>
      <w:r>
        <w:rPr>
          <w:rFonts w:hint="eastAsia" w:ascii="宋体" w:hAnsi="宋体"/>
          <w:sz w:val="28"/>
          <w:szCs w:val="28"/>
          <w:highlight w:val="none"/>
        </w:rPr>
        <w:t>国际合作与交流处</w:t>
      </w:r>
      <w:r>
        <w:rPr>
          <w:rFonts w:ascii="宋体" w:hAnsi="宋体"/>
          <w:sz w:val="28"/>
          <w:szCs w:val="28"/>
          <w:highlight w:val="none"/>
        </w:rPr>
        <w:t>委托，就</w:t>
      </w:r>
      <w:r>
        <w:rPr>
          <w:rFonts w:hint="eastAsia" w:ascii="宋体" w:hAnsi="宋体"/>
          <w:sz w:val="28"/>
          <w:szCs w:val="28"/>
          <w:highlight w:val="none"/>
        </w:rPr>
        <w:t>南京信息工程大学202</w:t>
      </w:r>
      <w:r>
        <w:rPr>
          <w:rFonts w:hint="eastAsia" w:ascii="宋体" w:hAnsi="宋体"/>
          <w:sz w:val="28"/>
          <w:szCs w:val="28"/>
          <w:highlight w:val="none"/>
          <w:lang w:val="en-US" w:eastAsia="zh-CN"/>
        </w:rPr>
        <w:t>3</w:t>
      </w:r>
      <w:r>
        <w:rPr>
          <w:rFonts w:hint="eastAsia" w:ascii="宋体" w:hAnsi="宋体"/>
          <w:sz w:val="28"/>
          <w:szCs w:val="28"/>
          <w:highlight w:val="none"/>
        </w:rPr>
        <w:t>年国际课程视频制作服务项目</w:t>
      </w:r>
      <w:r>
        <w:rPr>
          <w:rFonts w:ascii="宋体" w:hAnsi="宋体"/>
          <w:sz w:val="28"/>
          <w:szCs w:val="28"/>
          <w:highlight w:val="none"/>
        </w:rPr>
        <w:t>进行公开招标，欢迎符合条件的供应商报名投标，现将有关情况说明如下：</w:t>
      </w:r>
    </w:p>
    <w:p>
      <w:pPr>
        <w:spacing w:line="360" w:lineRule="auto"/>
        <w:ind w:firstLine="480" w:firstLineChars="200"/>
        <w:rPr>
          <w:sz w:val="24"/>
          <w:highlight w:val="none"/>
        </w:rPr>
      </w:pPr>
    </w:p>
    <w:p>
      <w:pPr>
        <w:pStyle w:val="34"/>
        <w:spacing w:line="360" w:lineRule="auto"/>
        <w:ind w:firstLine="0" w:firstLineChars="0"/>
        <w:jc w:val="center"/>
        <w:rPr>
          <w:rFonts w:ascii="宋体" w:hAnsi="宋体" w:cs="仿宋"/>
          <w:b/>
          <w:bCs/>
          <w:kern w:val="2"/>
          <w:sz w:val="28"/>
          <w:szCs w:val="28"/>
          <w:highlight w:val="none"/>
        </w:rPr>
      </w:pPr>
      <w:r>
        <w:rPr>
          <w:rFonts w:hint="eastAsia" w:ascii="宋体" w:hAnsi="宋体" w:cs="仿宋"/>
          <w:b/>
          <w:bCs/>
          <w:kern w:val="2"/>
          <w:sz w:val="28"/>
          <w:szCs w:val="28"/>
          <w:highlight w:val="none"/>
        </w:rPr>
        <w:t>一、招标项目名称及简要说明</w:t>
      </w:r>
    </w:p>
    <w:p>
      <w:pPr>
        <w:pStyle w:val="34"/>
        <w:spacing w:line="360" w:lineRule="auto"/>
        <w:ind w:firstLine="560"/>
        <w:rPr>
          <w:rFonts w:ascii="宋体" w:hAnsi="宋体"/>
          <w:kern w:val="2"/>
          <w:sz w:val="28"/>
          <w:szCs w:val="28"/>
          <w:highlight w:val="none"/>
        </w:rPr>
      </w:pPr>
      <w:r>
        <w:rPr>
          <w:rFonts w:ascii="宋体" w:hAnsi="宋体"/>
          <w:kern w:val="2"/>
          <w:sz w:val="28"/>
          <w:szCs w:val="28"/>
          <w:highlight w:val="none"/>
        </w:rPr>
        <w:t>1. 项目名称：南京信息工程大学</w:t>
      </w:r>
      <w:r>
        <w:rPr>
          <w:rFonts w:hint="eastAsia" w:ascii="宋体" w:hAnsi="宋体"/>
          <w:sz w:val="28"/>
          <w:szCs w:val="28"/>
          <w:highlight w:val="none"/>
        </w:rPr>
        <w:t>202</w:t>
      </w:r>
      <w:r>
        <w:rPr>
          <w:rFonts w:hint="eastAsia" w:ascii="宋体" w:hAnsi="宋体"/>
          <w:sz w:val="28"/>
          <w:szCs w:val="28"/>
          <w:highlight w:val="none"/>
          <w:lang w:val="en-US" w:eastAsia="zh-CN"/>
        </w:rPr>
        <w:t>3</w:t>
      </w:r>
      <w:r>
        <w:rPr>
          <w:rFonts w:hint="eastAsia" w:ascii="宋体" w:hAnsi="宋体"/>
          <w:sz w:val="28"/>
          <w:szCs w:val="28"/>
          <w:highlight w:val="none"/>
        </w:rPr>
        <w:t>年国际课程视频制作服务采购项目</w:t>
      </w:r>
      <w:r>
        <w:rPr>
          <w:rFonts w:ascii="宋体" w:hAnsi="宋体"/>
          <w:kern w:val="2"/>
          <w:sz w:val="28"/>
          <w:szCs w:val="28"/>
          <w:highlight w:val="none"/>
        </w:rPr>
        <w:t>。</w:t>
      </w:r>
    </w:p>
    <w:p>
      <w:pPr>
        <w:spacing w:line="300" w:lineRule="auto"/>
        <w:ind w:firstLine="560" w:firstLineChars="200"/>
        <w:rPr>
          <w:rFonts w:ascii="宋体" w:hAnsi="宋体"/>
          <w:sz w:val="28"/>
          <w:szCs w:val="28"/>
          <w:highlight w:val="none"/>
        </w:rPr>
      </w:pPr>
      <w:r>
        <w:rPr>
          <w:rFonts w:ascii="宋体" w:hAnsi="宋体"/>
          <w:sz w:val="28"/>
          <w:szCs w:val="28"/>
          <w:highlight w:val="none"/>
        </w:rPr>
        <w:t xml:space="preserve">2. </w:t>
      </w:r>
      <w:r>
        <w:rPr>
          <w:rFonts w:hint="eastAsia" w:ascii="宋体" w:hAnsi="宋体" w:cs="仿宋"/>
          <w:sz w:val="28"/>
          <w:szCs w:val="28"/>
          <w:highlight w:val="none"/>
        </w:rPr>
        <w:t>项目说明：</w:t>
      </w:r>
      <w:r>
        <w:rPr>
          <w:rFonts w:hint="eastAsia" w:ascii="宋体" w:hAnsi="宋体"/>
          <w:sz w:val="28"/>
          <w:szCs w:val="28"/>
          <w:highlight w:val="none"/>
        </w:rPr>
        <w:t>南京信息工程大学校内，本次招标</w:t>
      </w:r>
      <w:r>
        <w:rPr>
          <w:rFonts w:hint="eastAsia" w:ascii="宋体" w:hAnsi="宋体" w:cs="仿宋"/>
          <w:sz w:val="28"/>
          <w:szCs w:val="28"/>
          <w:highlight w:val="none"/>
        </w:rPr>
        <w:t>项目必须由中标单位自行完成，严禁转包和擅自分包。否则我校有权单方面终止本合同的执行，并且中标人支付按合同价款20%的违约金，由此所造成的一切后果和经济损失均由中标人自行负责和承担。</w:t>
      </w:r>
    </w:p>
    <w:p>
      <w:pPr>
        <w:spacing w:line="360" w:lineRule="auto"/>
        <w:ind w:firstLine="570"/>
        <w:jc w:val="left"/>
        <w:rPr>
          <w:rFonts w:ascii="宋体"/>
          <w:sz w:val="28"/>
          <w:szCs w:val="28"/>
          <w:highlight w:val="none"/>
        </w:rPr>
      </w:pPr>
      <w:r>
        <w:rPr>
          <w:rFonts w:ascii="宋体" w:hAnsi="宋体"/>
          <w:sz w:val="28"/>
          <w:szCs w:val="28"/>
          <w:highlight w:val="none"/>
        </w:rPr>
        <w:t>3</w:t>
      </w:r>
      <w:bookmarkStart w:id="2" w:name="_Hlk9865971"/>
      <w:r>
        <w:rPr>
          <w:rFonts w:hint="eastAsia" w:ascii="宋体" w:hAnsi="宋体"/>
          <w:sz w:val="28"/>
          <w:szCs w:val="28"/>
          <w:highlight w:val="none"/>
        </w:rPr>
        <w:t>.本次招标采取公开招标方式，不承诺最低价（最高价）中标。招标公告和中标公示信息均在</w:t>
      </w:r>
      <w:r>
        <w:rPr>
          <w:highlight w:val="none"/>
        </w:rPr>
        <w:fldChar w:fldCharType="begin"/>
      </w:r>
      <w:r>
        <w:rPr>
          <w:highlight w:val="none"/>
        </w:rPr>
        <w:instrText xml:space="preserve"> HYPERLINK "https://bulletin.nuist.edu.cn/779/list.htm" </w:instrText>
      </w:r>
      <w:r>
        <w:rPr>
          <w:highlight w:val="none"/>
        </w:rPr>
        <w:fldChar w:fldCharType="separate"/>
      </w:r>
      <w:r>
        <w:rPr>
          <w:rStyle w:val="21"/>
          <w:b/>
          <w:color w:val="auto"/>
          <w:sz w:val="24"/>
          <w:highlight w:val="none"/>
        </w:rPr>
        <w:t>https://bulletin.nuist.edu.cn/779/lis</w:t>
      </w:r>
      <w:r>
        <w:rPr>
          <w:rStyle w:val="21"/>
          <w:color w:val="auto"/>
          <w:sz w:val="24"/>
          <w:highlight w:val="none"/>
        </w:rPr>
        <w:t>t.htm</w:t>
      </w:r>
      <w:r>
        <w:rPr>
          <w:rStyle w:val="21"/>
          <w:color w:val="auto"/>
          <w:sz w:val="24"/>
          <w:highlight w:val="none"/>
        </w:rPr>
        <w:fldChar w:fldCharType="end"/>
      </w:r>
      <w:r>
        <w:rPr>
          <w:rFonts w:hint="eastAsia" w:ascii="宋体" w:hAnsi="宋体"/>
          <w:sz w:val="28"/>
          <w:szCs w:val="28"/>
          <w:highlight w:val="none"/>
        </w:rPr>
        <w:t>和</w:t>
      </w:r>
      <w:r>
        <w:rPr>
          <w:highlight w:val="none"/>
        </w:rPr>
        <w:fldChar w:fldCharType="begin"/>
      </w:r>
      <w:r>
        <w:rPr>
          <w:highlight w:val="none"/>
        </w:rPr>
        <w:instrText xml:space="preserve"> HYPERLINK "http://zbc.nuist.edu.cn" </w:instrText>
      </w:r>
      <w:r>
        <w:rPr>
          <w:highlight w:val="none"/>
        </w:rPr>
        <w:fldChar w:fldCharType="separate"/>
      </w:r>
      <w:r>
        <w:rPr>
          <w:rFonts w:ascii="宋体" w:hAnsi="宋体"/>
          <w:b/>
          <w:sz w:val="24"/>
          <w:szCs w:val="28"/>
          <w:highlight w:val="none"/>
          <w:u w:val="single"/>
        </w:rPr>
        <w:t>zbc.nuist.edu.cn</w:t>
      </w:r>
      <w:r>
        <w:rPr>
          <w:rFonts w:ascii="宋体" w:hAnsi="宋体"/>
          <w:b/>
          <w:sz w:val="24"/>
          <w:szCs w:val="28"/>
          <w:highlight w:val="none"/>
          <w:u w:val="single"/>
        </w:rPr>
        <w:fldChar w:fldCharType="end"/>
      </w:r>
      <w:r>
        <w:rPr>
          <w:rFonts w:hint="eastAsia" w:ascii="宋体" w:hAnsi="宋体"/>
          <w:sz w:val="28"/>
          <w:szCs w:val="28"/>
          <w:highlight w:val="none"/>
        </w:rPr>
        <w:t>网页上公开发布</w:t>
      </w:r>
      <w:r>
        <w:rPr>
          <w:rFonts w:ascii="宋体"/>
          <w:sz w:val="28"/>
          <w:szCs w:val="28"/>
          <w:highlight w:val="none"/>
        </w:rPr>
        <w:t>,</w:t>
      </w:r>
      <w:r>
        <w:rPr>
          <w:rFonts w:hint="eastAsia" w:ascii="宋体" w:hAnsi="宋体"/>
          <w:sz w:val="28"/>
          <w:szCs w:val="28"/>
          <w:highlight w:val="none"/>
        </w:rPr>
        <w:t>接受监督。欢迎社会招标机构和网站转载，转载信息与我校网站信息不一致时，以我校网站为准。</w:t>
      </w:r>
    </w:p>
    <w:bookmarkEnd w:id="2"/>
    <w:p>
      <w:pPr>
        <w:spacing w:line="360" w:lineRule="auto"/>
        <w:ind w:firstLine="570"/>
        <w:jc w:val="left"/>
        <w:rPr>
          <w:rFonts w:ascii="宋体" w:hAnsi="宋体" w:cs="宋体"/>
          <w:sz w:val="28"/>
          <w:szCs w:val="28"/>
          <w:highlight w:val="none"/>
        </w:rPr>
      </w:pPr>
      <w:r>
        <w:rPr>
          <w:rFonts w:ascii="宋体" w:hAnsi="宋体"/>
          <w:sz w:val="28"/>
          <w:szCs w:val="28"/>
          <w:highlight w:val="none"/>
        </w:rPr>
        <w:t>4</w:t>
      </w:r>
      <w:bookmarkStart w:id="3" w:name="_Hlk9866054"/>
      <w:r>
        <w:rPr>
          <w:rFonts w:hint="eastAsia" w:ascii="宋体" w:hAnsi="宋体"/>
          <w:sz w:val="28"/>
          <w:szCs w:val="28"/>
          <w:highlight w:val="none"/>
        </w:rPr>
        <w:t>.招标文件由我校采购人、项目归口管理部门和招标办联合起草；经学校相关职能部门会审通过形成正式招标文件。同时</w:t>
      </w:r>
      <w:r>
        <w:rPr>
          <w:rFonts w:hint="eastAsia" w:ascii="宋体" w:hAnsi="宋体" w:cs="宋体"/>
          <w:sz w:val="28"/>
          <w:szCs w:val="28"/>
          <w:highlight w:val="none"/>
        </w:rPr>
        <w:t>打印</w:t>
      </w:r>
      <w:r>
        <w:rPr>
          <w:rFonts w:ascii="宋体" w:hAnsi="宋体" w:cs="宋体"/>
          <w:sz w:val="28"/>
          <w:szCs w:val="28"/>
          <w:highlight w:val="none"/>
        </w:rPr>
        <w:t>3</w:t>
      </w:r>
      <w:r>
        <w:rPr>
          <w:rFonts w:hint="eastAsia" w:ascii="宋体" w:hAnsi="宋体" w:cs="宋体"/>
          <w:sz w:val="28"/>
          <w:szCs w:val="28"/>
          <w:highlight w:val="none"/>
        </w:rPr>
        <w:t>份纸质的正式招标文件，由招标办负责人和招标办工作人员同时签字并加盖财务处骑缝章后，分别交招标办、项目归口管理部门（或采购人）、审计处各</w:t>
      </w:r>
      <w:r>
        <w:rPr>
          <w:rFonts w:ascii="宋体" w:hAnsi="宋体" w:cs="宋体"/>
          <w:sz w:val="28"/>
          <w:szCs w:val="28"/>
          <w:highlight w:val="none"/>
        </w:rPr>
        <w:t>1</w:t>
      </w:r>
      <w:r>
        <w:rPr>
          <w:rFonts w:hint="eastAsia" w:ascii="宋体" w:hAnsi="宋体" w:cs="宋体"/>
          <w:sz w:val="28"/>
          <w:szCs w:val="28"/>
          <w:highlight w:val="none"/>
        </w:rPr>
        <w:t>份，作为相关部门存档、合同签订、项目竣工验收和决（结）算审计，以及处理纠纷等的依据。</w:t>
      </w:r>
    </w:p>
    <w:bookmarkEnd w:id="3"/>
    <w:p>
      <w:pPr>
        <w:spacing w:line="360" w:lineRule="auto"/>
        <w:ind w:firstLine="570"/>
        <w:jc w:val="left"/>
        <w:rPr>
          <w:rFonts w:ascii="宋体" w:hAnsi="宋体" w:cs="宋体"/>
          <w:sz w:val="28"/>
          <w:szCs w:val="28"/>
          <w:highlight w:val="none"/>
        </w:rPr>
      </w:pPr>
      <w:r>
        <w:rPr>
          <w:rFonts w:hint="eastAsia" w:ascii="宋体" w:hAnsi="宋体" w:cs="宋体"/>
          <w:sz w:val="28"/>
          <w:szCs w:val="28"/>
          <w:highlight w:val="none"/>
        </w:rPr>
        <w:t>5.正式的答疑回复文件也按上述方式处理留存。</w:t>
      </w:r>
    </w:p>
    <w:p>
      <w:pPr>
        <w:spacing w:line="360" w:lineRule="auto"/>
        <w:ind w:firstLine="570"/>
        <w:jc w:val="left"/>
        <w:rPr>
          <w:rFonts w:ascii="宋体" w:hAnsi="宋体" w:cs="宋体"/>
          <w:sz w:val="28"/>
          <w:szCs w:val="28"/>
          <w:highlight w:val="none"/>
        </w:rPr>
      </w:pPr>
      <w:r>
        <w:rPr>
          <w:rFonts w:hint="eastAsia" w:ascii="宋体" w:hAnsi="宋体" w:cs="宋体"/>
          <w:sz w:val="28"/>
          <w:szCs w:val="28"/>
          <w:highlight w:val="none"/>
        </w:rPr>
        <w:t>6.投标有效期：自开标之日起90天内投标有效。</w:t>
      </w:r>
    </w:p>
    <w:p>
      <w:pPr>
        <w:spacing w:line="360" w:lineRule="auto"/>
        <w:ind w:firstLine="570"/>
        <w:jc w:val="left"/>
        <w:rPr>
          <w:rFonts w:ascii="宋体" w:hAnsi="宋体" w:cs="宋体"/>
          <w:sz w:val="28"/>
          <w:szCs w:val="28"/>
          <w:highlight w:val="none"/>
        </w:rPr>
      </w:pPr>
      <w:r>
        <w:rPr>
          <w:rFonts w:hint="eastAsia" w:ascii="宋体" w:hAnsi="宋体" w:cs="宋体"/>
          <w:sz w:val="28"/>
          <w:szCs w:val="28"/>
          <w:highlight w:val="none"/>
        </w:rPr>
        <w:t>7.招标过程接受学校纪检监察部门监督检查。</w:t>
      </w:r>
    </w:p>
    <w:p>
      <w:pPr>
        <w:adjustRightInd w:val="0"/>
        <w:snapToGrid w:val="0"/>
        <w:spacing w:before="312" w:beforeLines="100" w:after="312" w:afterLines="100" w:line="360" w:lineRule="auto"/>
        <w:jc w:val="center"/>
        <w:rPr>
          <w:rFonts w:ascii="宋体" w:cs="仿宋"/>
          <w:b/>
          <w:bCs/>
          <w:sz w:val="28"/>
          <w:szCs w:val="28"/>
          <w:highlight w:val="none"/>
        </w:rPr>
      </w:pPr>
      <w:r>
        <w:rPr>
          <w:rFonts w:hint="eastAsia" w:ascii="宋体" w:hAnsi="宋体" w:cs="仿宋"/>
          <w:b/>
          <w:bCs/>
          <w:sz w:val="28"/>
          <w:szCs w:val="28"/>
          <w:highlight w:val="none"/>
        </w:rPr>
        <w:t>二、对投标人及投标报价的要求</w:t>
      </w:r>
    </w:p>
    <w:p>
      <w:pPr>
        <w:snapToGrid w:val="0"/>
        <w:spacing w:line="360" w:lineRule="auto"/>
        <w:ind w:firstLine="540" w:firstLineChars="192"/>
        <w:rPr>
          <w:rFonts w:ascii="宋体" w:hAnsi="宋体"/>
          <w:b/>
          <w:kern w:val="0"/>
          <w:sz w:val="28"/>
          <w:szCs w:val="28"/>
          <w:highlight w:val="none"/>
        </w:rPr>
      </w:pPr>
      <w:r>
        <w:rPr>
          <w:rFonts w:hint="eastAsia" w:ascii="宋体" w:hAnsi="宋体"/>
          <w:b/>
          <w:kern w:val="0"/>
          <w:sz w:val="28"/>
          <w:szCs w:val="28"/>
          <w:highlight w:val="none"/>
        </w:rPr>
        <w:t>一、投标人必须符合以下能力、信誉和资质要求：</w:t>
      </w:r>
    </w:p>
    <w:p>
      <w:pPr>
        <w:widowControl/>
        <w:snapToGrid w:val="0"/>
        <w:spacing w:line="360" w:lineRule="auto"/>
        <w:ind w:firstLine="560" w:firstLineChars="200"/>
        <w:jc w:val="left"/>
        <w:rPr>
          <w:rFonts w:ascii="宋体" w:hAnsi="宋体" w:cs="宋体"/>
          <w:b/>
          <w:bCs/>
          <w:i/>
          <w:iCs/>
          <w:kern w:val="0"/>
          <w:sz w:val="28"/>
          <w:szCs w:val="28"/>
          <w:highlight w:val="none"/>
          <w:u w:val="single"/>
        </w:rPr>
      </w:pPr>
      <w:r>
        <w:rPr>
          <w:rFonts w:hint="eastAsia" w:ascii="宋体" w:hAnsi="宋体" w:cs="Arial"/>
          <w:i/>
          <w:iCs/>
          <w:sz w:val="28"/>
          <w:szCs w:val="28"/>
          <w:highlight w:val="none"/>
          <w:u w:val="single"/>
        </w:rPr>
        <w:t>（一）参加政府采购的供应商应当具备政府采购法</w:t>
      </w:r>
      <w:r>
        <w:rPr>
          <w:rFonts w:ascii="宋体" w:hAnsi="宋体" w:cs="Arial"/>
          <w:i/>
          <w:iCs/>
          <w:sz w:val="28"/>
          <w:szCs w:val="28"/>
          <w:highlight w:val="none"/>
          <w:u w:val="single"/>
        </w:rPr>
        <w:t>第二十二条</w:t>
      </w:r>
      <w:r>
        <w:rPr>
          <w:rFonts w:hint="eastAsia" w:ascii="宋体" w:hAnsi="宋体" w:cs="Arial"/>
          <w:i/>
          <w:iCs/>
          <w:sz w:val="28"/>
          <w:szCs w:val="28"/>
          <w:highlight w:val="none"/>
          <w:u w:val="single"/>
        </w:rPr>
        <w:t>第一款</w:t>
      </w:r>
      <w:r>
        <w:rPr>
          <w:rFonts w:ascii="宋体" w:hAnsi="宋体" w:cs="Arial"/>
          <w:i/>
          <w:iCs/>
          <w:sz w:val="28"/>
          <w:szCs w:val="28"/>
          <w:highlight w:val="none"/>
          <w:u w:val="single"/>
        </w:rPr>
        <w:t>规定</w:t>
      </w:r>
      <w:r>
        <w:rPr>
          <w:rFonts w:hint="eastAsia" w:ascii="宋体" w:hAnsi="宋体" w:cs="Arial"/>
          <w:i/>
          <w:iCs/>
          <w:sz w:val="28"/>
          <w:szCs w:val="28"/>
          <w:highlight w:val="none"/>
          <w:u w:val="single"/>
        </w:rPr>
        <w:t>的条件，并依照政府采购法实施条例第十七条规定提供下列材料：</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1.具有独立承担民事责任的能力，提供法人或其他组织的营业执照等证明文件，复印件加盖公章；</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2.法人代表授权书（原件）及法定代表人、授权代表身份证复印件（如果是法定代表人直接参与投标的可以不提供授权书）；</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3.具有良好的商业信誉和健全的财务会计制度，提供距开标时间六个月内任意一月份的财务状况报告（至少包括资产负债表和利润表）（法人或者其他组织成立未满三个月的可以不提供），或其银行出具的资信证书（复印件）（开标前六个月内），或其上一年度经审计的财务报告复印件加盖公章；</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4.具有履行合同所必需的设备和专业技术能力（根据项目需求提供履行合同所必需的设备和专业技术能力的证明材料或相关加盖公章的承诺函，承诺函自行编写）；</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5.参加政府采购活动近三年内（成立时间不足三年的、自成立时间起），在经营活动中没有重大违法记录（提供承诺书，格式自拟，重大违法记录是指供应商因违法经营受到刑事处罚或责令停产停业、吊销许可证或者执照、较大数额等行政处罚）；</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6.有依法缴纳税收的良好记录，提供距开标时间六个月内任意一月份的纳税凭据复印件加盖公章（依法免税的应提供相应文件说明）；</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7.有依法缴纳社会保障资金的良好记录，提供距开标时间六个月内任意一月份的依法缴纳社会保障资金的凭据复印件加盖公章；</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8.本项目拒绝下述供应商参加本次采购活动的情形：</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（1）供应商单位负责人为同一人或者存在直接控股、管理关系的不同供应商，不得参加同一合同项下的政府采购活动。</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（2）凡为采购项目提供整体设计、规范编制或者项目管理、监理、检测等服务的供应商，不得再参加本项目的采购活动。</w:t>
      </w:r>
    </w:p>
    <w:p>
      <w:pPr>
        <w:spacing w:line="360" w:lineRule="auto"/>
        <w:ind w:firstLine="548" w:firstLineChars="196"/>
        <w:rPr>
          <w:rFonts w:ascii="宋体" w:hAnsi="宋体" w:cs="宋体"/>
          <w:sz w:val="28"/>
          <w:szCs w:val="28"/>
          <w:highlight w:val="none"/>
        </w:rPr>
      </w:pPr>
      <w:r>
        <w:rPr>
          <w:rFonts w:hint="eastAsia" w:ascii="宋体" w:hAnsi="宋体" w:cs="宋体"/>
          <w:bCs/>
          <w:sz w:val="28"/>
          <w:szCs w:val="28"/>
          <w:highlight w:val="none"/>
        </w:rPr>
        <w:t>（3）供应商被“信用中国”网站（www.creditchina.gov.cn）、“中国政府采</w:t>
      </w:r>
      <w:r>
        <w:rPr>
          <w:rFonts w:hint="eastAsia" w:ascii="宋体" w:hAnsi="宋体" w:cs="宋体"/>
          <w:sz w:val="28"/>
          <w:szCs w:val="28"/>
          <w:highlight w:val="none"/>
        </w:rPr>
        <w:t>购网”(www.ccgp.gov.cn)列入失信被执行人、重大税收违法案件当事人名单、政府采购严重违法失信行为记录名单。</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9.本项目不接受联合体投标。</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二、本项目采用资格后审法，唱标后，进行资格审定。</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三、投标人应按附件</w:t>
      </w:r>
      <w:r>
        <w:rPr>
          <w:rFonts w:ascii="宋体" w:hAnsi="宋体" w:cs="宋体"/>
          <w:sz w:val="28"/>
          <w:szCs w:val="28"/>
          <w:highlight w:val="none"/>
        </w:rPr>
        <w:t>2</w:t>
      </w:r>
      <w:r>
        <w:rPr>
          <w:rFonts w:hint="eastAsia" w:ascii="宋体" w:hAnsi="宋体" w:cs="宋体"/>
          <w:sz w:val="28"/>
          <w:szCs w:val="28"/>
          <w:highlight w:val="none"/>
        </w:rPr>
        <w:t>、附件</w:t>
      </w:r>
      <w:r>
        <w:rPr>
          <w:rFonts w:ascii="宋体" w:hAnsi="宋体" w:cs="宋体"/>
          <w:sz w:val="28"/>
          <w:szCs w:val="28"/>
          <w:highlight w:val="none"/>
        </w:rPr>
        <w:t>3</w:t>
      </w:r>
      <w:r>
        <w:rPr>
          <w:rFonts w:hint="eastAsia" w:ascii="宋体" w:hAnsi="宋体" w:cs="宋体"/>
          <w:sz w:val="28"/>
          <w:szCs w:val="28"/>
          <w:highlight w:val="none"/>
        </w:rPr>
        <w:t>的格式报价，每一项目只有一个报价，不应有任何选择性报价。报价中应明确所投产品（或服务）的名称、品牌和型号，每一项目的报价应附有该项目的技术性能、材质、主要附件的详细描述和材料分析表等。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四、项目若有分包，投标人可对招标清单中的任一分包、几包或全部分包投标，但不可拆分单一分包内容。对所投标的各分包项目，分别报投标单价和总价。</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五、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 xml:space="preserve">六、本项目预算价为 </w:t>
      </w:r>
      <w:r>
        <w:rPr>
          <w:rFonts w:hint="eastAsia" w:ascii="宋体" w:hAnsi="宋体" w:cs="宋体"/>
          <w:sz w:val="28"/>
          <w:szCs w:val="28"/>
          <w:highlight w:val="none"/>
          <w:lang w:val="en-US" w:eastAsia="zh-CN"/>
        </w:rPr>
        <w:t>29.90</w:t>
      </w:r>
      <w:r>
        <w:rPr>
          <w:rFonts w:hint="eastAsia" w:ascii="宋体" w:hAnsi="宋体" w:cs="宋体"/>
          <w:sz w:val="28"/>
          <w:szCs w:val="28"/>
          <w:highlight w:val="none"/>
        </w:rPr>
        <w:t>万元，本项目只接受人民币报价。</w:t>
      </w:r>
    </w:p>
    <w:p>
      <w:pPr>
        <w:spacing w:before="312" w:beforeLines="100" w:after="312" w:afterLines="100" w:line="360" w:lineRule="auto"/>
        <w:ind w:firstLine="548" w:firstLineChars="196"/>
        <w:jc w:val="center"/>
        <w:rPr>
          <w:rFonts w:ascii="黑体" w:hAnsi="黑体" w:eastAsia="黑体" w:cs="宋体"/>
          <w:sz w:val="28"/>
          <w:szCs w:val="28"/>
          <w:highlight w:val="none"/>
        </w:rPr>
      </w:pPr>
      <w:bookmarkStart w:id="4" w:name="_Hlk9866140"/>
      <w:r>
        <w:rPr>
          <w:rFonts w:hint="eastAsia" w:ascii="黑体" w:hAnsi="黑体" w:eastAsia="黑体" w:cs="宋体"/>
          <w:sz w:val="28"/>
          <w:szCs w:val="28"/>
          <w:highlight w:val="none"/>
        </w:rPr>
        <w:t>三、对投标文件的要求</w:t>
      </w:r>
    </w:p>
    <w:p>
      <w:pPr>
        <w:snapToGrid w:val="0"/>
        <w:spacing w:line="538" w:lineRule="exact"/>
        <w:ind w:firstLine="560" w:firstLineChars="200"/>
        <w:rPr>
          <w:rFonts w:ascii="宋体" w:hAnsi="宋体" w:cs="宋体"/>
          <w:bCs/>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投标人根据招标公告向我校提出报名后，</w:t>
      </w:r>
      <w:r>
        <w:rPr>
          <w:rFonts w:hint="eastAsia" w:ascii="宋体" w:hAnsi="宋体" w:cs="宋体"/>
          <w:bCs/>
          <w:sz w:val="28"/>
          <w:szCs w:val="28"/>
          <w:highlight w:val="none"/>
        </w:rPr>
        <w:t>从公告中自行下载招标文件电子版，并按招标文件的要求认真编制投标文件。</w:t>
      </w:r>
    </w:p>
    <w:p>
      <w:pPr>
        <w:snapToGrid w:val="0"/>
        <w:spacing w:line="538" w:lineRule="exact"/>
        <w:ind w:firstLine="560" w:firstLineChars="200"/>
        <w:rPr>
          <w:rFonts w:ascii="宋体" w:hAnsi="宋体" w:cs="宋体"/>
          <w:sz w:val="28"/>
          <w:szCs w:val="28"/>
          <w:highlight w:val="none"/>
        </w:rPr>
      </w:pPr>
      <w:r>
        <w:rPr>
          <w:rFonts w:hint="eastAsia" w:ascii="宋体" w:hAnsi="宋体" w:cs="宋体"/>
          <w:sz w:val="28"/>
          <w:szCs w:val="28"/>
          <w:highlight w:val="none"/>
        </w:rPr>
        <w:t>2.投标文件一正四副，正、副本均须列出目录，内容不得有插行、涂抹、粘贴等，并打印装订成册。</w:t>
      </w:r>
    </w:p>
    <w:p>
      <w:pPr>
        <w:snapToGrid w:val="0"/>
        <w:spacing w:line="538" w:lineRule="exact"/>
        <w:ind w:firstLine="560" w:firstLineChars="200"/>
        <w:rPr>
          <w:rFonts w:ascii="宋体" w:cs="宋体"/>
          <w:sz w:val="28"/>
          <w:szCs w:val="28"/>
          <w:highlight w:val="none"/>
        </w:rPr>
      </w:pPr>
      <w:r>
        <w:rPr>
          <w:rFonts w:hint="eastAsia" w:ascii="宋体" w:hAnsi="宋体" w:cs="宋体"/>
          <w:sz w:val="28"/>
          <w:szCs w:val="28"/>
          <w:highlight w:val="none"/>
        </w:rPr>
        <w:t>3.投标文件用档案袋密封，档案袋封面标明“正本”或“副本”字样，并注明招标编号、投标项目名称、投标人名称及投标人代表姓名、手机号码（务必留手机号码，不得留座机号码，以便联系）。</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为便于唱标和减少浪费，请将</w:t>
      </w:r>
      <w:r>
        <w:rPr>
          <w:rFonts w:ascii="宋体" w:hAnsi="宋体" w:cs="宋体"/>
          <w:sz w:val="28"/>
          <w:szCs w:val="28"/>
          <w:highlight w:val="none"/>
        </w:rPr>
        <w:t>1</w:t>
      </w:r>
      <w:r>
        <w:rPr>
          <w:rFonts w:hint="eastAsia" w:ascii="宋体" w:hAnsi="宋体" w:cs="宋体"/>
          <w:sz w:val="28"/>
          <w:szCs w:val="28"/>
          <w:highlight w:val="none"/>
        </w:rPr>
        <w:t>份正本单独封装，另外</w:t>
      </w:r>
      <w:r>
        <w:rPr>
          <w:rFonts w:ascii="宋体" w:hAnsi="宋体" w:cs="宋体"/>
          <w:sz w:val="28"/>
          <w:szCs w:val="28"/>
          <w:highlight w:val="none"/>
        </w:rPr>
        <w:t>4</w:t>
      </w:r>
      <w:r>
        <w:rPr>
          <w:rFonts w:hint="eastAsia" w:ascii="宋体" w:hAnsi="宋体" w:cs="宋体"/>
          <w:sz w:val="28"/>
          <w:szCs w:val="28"/>
          <w:highlight w:val="none"/>
        </w:rPr>
        <w:t>份副本可叠加封装在一个大的档案袋中（</w:t>
      </w:r>
      <w:r>
        <w:rPr>
          <w:rFonts w:ascii="宋体" w:hAnsi="宋体" w:cs="宋体"/>
          <w:sz w:val="28"/>
          <w:szCs w:val="28"/>
          <w:highlight w:val="none"/>
        </w:rPr>
        <w:t>4</w:t>
      </w:r>
      <w:r>
        <w:rPr>
          <w:rFonts w:hint="eastAsia" w:ascii="宋体" w:hAnsi="宋体" w:cs="宋体"/>
          <w:sz w:val="28"/>
          <w:szCs w:val="28"/>
          <w:highlight w:val="none"/>
        </w:rPr>
        <w:t>份副本无需分别封装在</w:t>
      </w:r>
      <w:r>
        <w:rPr>
          <w:rFonts w:ascii="宋体" w:hAnsi="宋体" w:cs="宋体"/>
          <w:sz w:val="28"/>
          <w:szCs w:val="28"/>
          <w:highlight w:val="none"/>
        </w:rPr>
        <w:t>4</w:t>
      </w:r>
      <w:r>
        <w:rPr>
          <w:rFonts w:hint="eastAsia" w:ascii="宋体" w:hAnsi="宋体" w:cs="宋体"/>
          <w:sz w:val="28"/>
          <w:szCs w:val="28"/>
          <w:highlight w:val="none"/>
        </w:rPr>
        <w:t>个档案袋中，一个大档案袋封装不下的除外）。每家投标人在送交投标文件时，只需交</w:t>
      </w:r>
      <w:r>
        <w:rPr>
          <w:rFonts w:ascii="宋体" w:hAnsi="宋体" w:cs="宋体"/>
          <w:sz w:val="28"/>
          <w:szCs w:val="28"/>
          <w:highlight w:val="none"/>
        </w:rPr>
        <w:t>2</w:t>
      </w:r>
      <w:r>
        <w:rPr>
          <w:rFonts w:hint="eastAsia" w:ascii="宋体" w:hAnsi="宋体" w:cs="宋体"/>
          <w:sz w:val="28"/>
          <w:szCs w:val="28"/>
          <w:highlight w:val="none"/>
        </w:rPr>
        <w:t>个档案袋即可，即</w:t>
      </w:r>
      <w:r>
        <w:rPr>
          <w:rFonts w:ascii="宋体" w:hAnsi="宋体" w:cs="宋体"/>
          <w:sz w:val="28"/>
          <w:szCs w:val="28"/>
          <w:highlight w:val="none"/>
        </w:rPr>
        <w:t>1</w:t>
      </w:r>
      <w:r>
        <w:rPr>
          <w:rFonts w:hint="eastAsia" w:ascii="宋体" w:hAnsi="宋体" w:cs="宋体"/>
          <w:sz w:val="28"/>
          <w:szCs w:val="28"/>
          <w:highlight w:val="none"/>
        </w:rPr>
        <w:t>个正本档案袋，</w:t>
      </w:r>
      <w:r>
        <w:rPr>
          <w:rFonts w:ascii="宋体" w:hAnsi="宋体" w:cs="宋体"/>
          <w:sz w:val="28"/>
          <w:szCs w:val="28"/>
          <w:highlight w:val="none"/>
        </w:rPr>
        <w:t>1</w:t>
      </w:r>
      <w:r>
        <w:rPr>
          <w:rFonts w:hint="eastAsia" w:ascii="宋体" w:hAnsi="宋体" w:cs="宋体"/>
          <w:sz w:val="28"/>
          <w:szCs w:val="28"/>
          <w:highlight w:val="none"/>
        </w:rPr>
        <w:t>个大的副本档案袋。</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投标文件应包含以下内容（所有材料必须加盖投标单位公章）：</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）经投标单位法人或委托代理人代表签字并加盖单位公章的投标函（附件</w:t>
      </w:r>
      <w:r>
        <w:rPr>
          <w:rFonts w:ascii="宋体" w:hAnsi="宋体" w:cs="宋体"/>
          <w:sz w:val="28"/>
          <w:szCs w:val="28"/>
          <w:highlight w:val="none"/>
        </w:rPr>
        <w:t>2</w:t>
      </w:r>
      <w:r>
        <w:rPr>
          <w:rFonts w:hint="eastAsia" w:ascii="宋体" w:hAnsi="宋体" w:cs="宋体"/>
          <w:sz w:val="28"/>
          <w:szCs w:val="28"/>
          <w:highlight w:val="none"/>
        </w:rPr>
        <w:t>格式，为便于唱标，此函件请务必放置在投标文件内页的第一页）；</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）投标价格明细表（附件</w:t>
      </w:r>
      <w:r>
        <w:rPr>
          <w:rFonts w:ascii="宋体" w:hAnsi="宋体" w:cs="宋体"/>
          <w:sz w:val="28"/>
          <w:szCs w:val="28"/>
          <w:highlight w:val="none"/>
        </w:rPr>
        <w:t>3</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w:t>
      </w:r>
      <w:r>
        <w:rPr>
          <w:rFonts w:ascii="宋体" w:hAnsi="宋体" w:cs="宋体"/>
          <w:sz w:val="28"/>
          <w:szCs w:val="28"/>
          <w:highlight w:val="none"/>
        </w:rPr>
        <w:t>300</w:t>
      </w:r>
      <w:r>
        <w:rPr>
          <w:rFonts w:hint="eastAsia" w:ascii="宋体" w:hAnsi="宋体" w:cs="宋体"/>
          <w:sz w:val="28"/>
          <w:szCs w:val="28"/>
          <w:highlight w:val="none"/>
        </w:rPr>
        <w:t>元报名资料费银行转账回单（复印件）；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）投标人相关资质证明文件复印件（如：营业执照、组织机构代码证、银行基本户开户证、生产许可证、资质证书等）；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5</w:t>
      </w:r>
      <w:r>
        <w:rPr>
          <w:rFonts w:hint="eastAsia" w:ascii="宋体" w:hAnsi="宋体" w:cs="宋体"/>
          <w:sz w:val="28"/>
          <w:szCs w:val="28"/>
          <w:highlight w:val="none"/>
        </w:rPr>
        <w:t>）授权委托书、被委托人身份证复印件；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6</w:t>
      </w:r>
      <w:r>
        <w:rPr>
          <w:rFonts w:hint="eastAsia" w:ascii="宋体" w:hAnsi="宋体" w:cs="宋体"/>
          <w:sz w:val="28"/>
          <w:szCs w:val="28"/>
          <w:highlight w:val="none"/>
        </w:rPr>
        <w:t>）产品（或服务，下同）技术性能参数的详细描述一览表（投标文件在对投标标的物进行技术和商务描述时，必须完全按照招标文件附件</w:t>
      </w:r>
      <w:r>
        <w:rPr>
          <w:rFonts w:ascii="宋体" w:hAnsi="宋体" w:cs="宋体"/>
          <w:sz w:val="28"/>
          <w:szCs w:val="28"/>
          <w:highlight w:val="none"/>
        </w:rPr>
        <w:t>1</w:t>
      </w:r>
      <w:r>
        <w:rPr>
          <w:rFonts w:hint="eastAsia" w:ascii="宋体" w:hAnsi="宋体" w:cs="宋体"/>
          <w:sz w:val="28"/>
          <w:szCs w:val="28"/>
          <w:highlight w:val="none"/>
        </w:rPr>
        <w:t>中的章节顺序依次逐条响应，不得颠倒顺序，不得有漏项，不得原封不动地引用招标文件附件</w:t>
      </w:r>
      <w:r>
        <w:rPr>
          <w:rFonts w:ascii="宋体" w:hAnsi="宋体" w:cs="宋体"/>
          <w:sz w:val="28"/>
          <w:szCs w:val="28"/>
          <w:highlight w:val="none"/>
        </w:rPr>
        <w:t>1</w:t>
      </w:r>
      <w:r>
        <w:rPr>
          <w:rFonts w:hint="eastAsia" w:ascii="宋体" w:hAnsi="宋体" w:cs="宋体"/>
          <w:sz w:val="28"/>
          <w:szCs w:val="28"/>
          <w:highlight w:val="none"/>
        </w:rPr>
        <w:t>中的章节、句段；投标文件应采用文字加图片或图形描述的方式对标的物进行必要的、详尽的说明；</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7</w:t>
      </w:r>
      <w:r>
        <w:rPr>
          <w:rFonts w:hint="eastAsia" w:ascii="宋体" w:hAnsi="宋体" w:cs="宋体"/>
          <w:sz w:val="28"/>
          <w:szCs w:val="28"/>
          <w:highlight w:val="none"/>
        </w:rPr>
        <w:t>）产品技术和商务指标偏差表；</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8</w:t>
      </w:r>
      <w:r>
        <w:rPr>
          <w:rFonts w:hint="eastAsia" w:ascii="宋体" w:hAnsi="宋体" w:cs="宋体"/>
          <w:sz w:val="28"/>
          <w:szCs w:val="28"/>
          <w:highlight w:val="none"/>
        </w:rPr>
        <w:t>）产品服务方案；</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9</w:t>
      </w:r>
      <w:r>
        <w:rPr>
          <w:rFonts w:hint="eastAsia" w:ascii="宋体" w:hAnsi="宋体" w:cs="宋体"/>
          <w:sz w:val="28"/>
          <w:szCs w:val="28"/>
          <w:highlight w:val="none"/>
        </w:rPr>
        <w:t>）产品销售授权书或代理证书（如系代理公司的）；</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10)</w:t>
      </w:r>
      <w:r>
        <w:rPr>
          <w:rFonts w:hint="eastAsia" w:ascii="宋体" w:hAnsi="宋体" w:cs="宋体"/>
          <w:sz w:val="28"/>
          <w:szCs w:val="28"/>
          <w:highlight w:val="none"/>
        </w:rPr>
        <w:t xml:space="preserve"> 产品质量、工期、安全、管理及售后服务承诺书；</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11</w:t>
      </w:r>
      <w:r>
        <w:rPr>
          <w:rFonts w:hint="eastAsia" w:ascii="宋体" w:hAnsi="宋体" w:cs="宋体"/>
          <w:sz w:val="28"/>
          <w:szCs w:val="28"/>
          <w:highlight w:val="none"/>
        </w:rPr>
        <w:t>）产品质量检测报告、质保、认证等证书；</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12</w:t>
      </w:r>
      <w:r>
        <w:rPr>
          <w:rFonts w:hint="eastAsia" w:ascii="宋体" w:hAnsi="宋体" w:cs="宋体"/>
          <w:sz w:val="28"/>
          <w:szCs w:val="28"/>
          <w:highlight w:val="none"/>
        </w:rPr>
        <w:t>）投标单位或产品或服务近三年相关业绩证明材料（含中标通知书、合同及竣工验收意见表，三者缺一不可）；</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13</w:t>
      </w:r>
      <w:r>
        <w:rPr>
          <w:rFonts w:hint="eastAsia" w:ascii="宋体" w:hAnsi="宋体" w:cs="宋体"/>
          <w:sz w:val="28"/>
          <w:szCs w:val="28"/>
          <w:highlight w:val="none"/>
        </w:rPr>
        <w:t>）对所提供投标资料真实性的声明，如有失信，自愿接受我校的相关处罚（法人代表或授权委托人签名并加盖单位公章的原件）；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14</w:t>
      </w:r>
      <w:r>
        <w:rPr>
          <w:rFonts w:hint="eastAsia" w:ascii="宋体" w:hAnsi="宋体" w:cs="宋体"/>
          <w:sz w:val="28"/>
          <w:szCs w:val="28"/>
          <w:highlight w:val="none"/>
        </w:rPr>
        <w:t>）招标文件规定或投标人对照评标办法的得分因素以及附件</w:t>
      </w:r>
      <w:r>
        <w:rPr>
          <w:rFonts w:ascii="宋体" w:hAnsi="宋体" w:cs="宋体"/>
          <w:sz w:val="28"/>
          <w:szCs w:val="28"/>
          <w:highlight w:val="none"/>
        </w:rPr>
        <w:t>1</w:t>
      </w:r>
      <w:r>
        <w:rPr>
          <w:rFonts w:hint="eastAsia" w:ascii="宋体" w:hAnsi="宋体" w:cs="宋体"/>
          <w:sz w:val="28"/>
          <w:szCs w:val="28"/>
          <w:highlight w:val="none"/>
        </w:rPr>
        <w:t>相关要求认为应提交的其他资料和文件。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15</w:t>
      </w:r>
      <w:r>
        <w:rPr>
          <w:rFonts w:hint="eastAsia" w:ascii="宋体" w:hAnsi="宋体" w:cs="宋体"/>
          <w:sz w:val="28"/>
          <w:szCs w:val="28"/>
          <w:highlight w:val="none"/>
        </w:rPr>
        <w:t>）</w:t>
      </w:r>
      <w:r>
        <w:rPr>
          <w:rFonts w:hint="eastAsia"/>
          <w:sz w:val="28"/>
          <w:szCs w:val="28"/>
          <w:highlight w:val="none"/>
        </w:rPr>
        <w:t>投标人必须投本标书所有标段的设备，不允许分标段投标；标书中服务器标段必须满足所有参数要求，其余标段标</w:t>
      </w:r>
      <w:r>
        <w:rPr>
          <w:rFonts w:hint="eastAsia" w:ascii="宋体" w:hAnsi="宋体" w:cs="Arial"/>
          <w:kern w:val="0"/>
          <w:sz w:val="18"/>
          <w:szCs w:val="18"/>
          <w:highlight w:val="none"/>
        </w:rPr>
        <w:t>★</w:t>
      </w:r>
      <w:r>
        <w:rPr>
          <w:rFonts w:hint="eastAsia"/>
          <w:sz w:val="28"/>
          <w:szCs w:val="28"/>
          <w:highlight w:val="none"/>
        </w:rPr>
        <w:t>的参数必须满足，否则视为无效标书；所有设备质保年限必需满足标书附件4中售后服务要求，中标后在签订合同前必须提供原厂服务承诺书，否则视为无效标书。</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投标人在投标文件中应承诺对如下内容已完全理解，如不承诺，视为认可：</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）在参与我校相关项目的招投标活动中，遵纪守法，诚信经营，公平竞争；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）不向项目主管单位、招标主管单位、采购人、评标专家等相关人员行贿或提供好处等；不与招标采购项目的主管单位、招标管理部门、采购人、评审专家或其他投标人串通，干扰学校招标采购市场秩序；</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）不向学校提供虚假资质文件或采用各种虚假应标方式进行投标竞争；不采取“围标、陪标”等商业欺诈手段参与投标；不发生其他有悖于招标采购“公开、公平、公正和诚信”原则的行为；</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）不采取不正当手段诋毁、排挤其他投标人；</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5</w:t>
      </w:r>
      <w:r>
        <w:rPr>
          <w:rFonts w:hint="eastAsia" w:ascii="宋体" w:hAnsi="宋体" w:cs="宋体"/>
          <w:sz w:val="28"/>
          <w:szCs w:val="28"/>
          <w:highlight w:val="none"/>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6</w:t>
      </w:r>
      <w:r>
        <w:rPr>
          <w:rFonts w:hint="eastAsia" w:ascii="宋体" w:hAnsi="宋体" w:cs="宋体"/>
          <w:sz w:val="28"/>
          <w:szCs w:val="28"/>
          <w:highlight w:val="none"/>
        </w:rPr>
        <w:t>）本项目的中标单位由本校评标专家组按规定程序确定（采用“评定分离”制的项目除外）；</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7</w:t>
      </w:r>
      <w:r>
        <w:rPr>
          <w:rFonts w:hint="eastAsia" w:ascii="宋体" w:hAnsi="宋体" w:cs="宋体"/>
          <w:sz w:val="28"/>
          <w:szCs w:val="28"/>
          <w:highlight w:val="none"/>
        </w:rPr>
        <w:t>）未能中标单位，本校对其原因不作解释；</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8</w:t>
      </w:r>
      <w:r>
        <w:rPr>
          <w:rFonts w:hint="eastAsia" w:ascii="宋体" w:hAnsi="宋体" w:cs="宋体"/>
          <w:sz w:val="28"/>
          <w:szCs w:val="28"/>
          <w:highlight w:val="none"/>
        </w:rPr>
        <w:t>）投标单位对本文件其他内容已充分理解，并承诺一经中标即严格按合同执行，合同附件与合同有同等法律效力。</w:t>
      </w:r>
    </w:p>
    <w:bookmarkEnd w:id="4"/>
    <w:p>
      <w:pPr>
        <w:spacing w:before="312" w:beforeLines="100" w:after="312" w:afterLines="100" w:line="360" w:lineRule="auto"/>
        <w:ind w:firstLine="548" w:firstLineChars="196"/>
        <w:jc w:val="center"/>
        <w:rPr>
          <w:rFonts w:ascii="黑体" w:hAnsi="黑体" w:eastAsia="黑体" w:cs="宋体"/>
          <w:sz w:val="28"/>
          <w:szCs w:val="28"/>
          <w:highlight w:val="none"/>
        </w:rPr>
      </w:pPr>
      <w:bookmarkStart w:id="5" w:name="_Hlk9866206"/>
      <w:r>
        <w:rPr>
          <w:rFonts w:hint="eastAsia" w:ascii="黑体" w:hAnsi="黑体" w:eastAsia="黑体" w:cs="宋体"/>
          <w:sz w:val="28"/>
          <w:szCs w:val="28"/>
          <w:highlight w:val="none"/>
        </w:rPr>
        <w:t>四、开标程序</w:t>
      </w:r>
    </w:p>
    <w:bookmarkEnd w:id="5"/>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招标文件给出评标办法（见附件</w:t>
      </w:r>
      <w:r>
        <w:rPr>
          <w:rFonts w:ascii="宋体" w:hAnsi="宋体" w:cs="宋体"/>
          <w:sz w:val="28"/>
          <w:szCs w:val="28"/>
          <w:highlight w:val="none"/>
        </w:rPr>
        <w:t>5</w:t>
      </w:r>
      <w:r>
        <w:rPr>
          <w:rFonts w:hint="eastAsia" w:ascii="宋体" w:hAnsi="宋体" w:cs="宋体"/>
          <w:sz w:val="28"/>
          <w:szCs w:val="28"/>
          <w:highlight w:val="none"/>
        </w:rPr>
        <w:t>）</w:t>
      </w:r>
      <w:r>
        <w:rPr>
          <w:rFonts w:ascii="宋体" w:cs="宋体"/>
          <w:sz w:val="28"/>
          <w:szCs w:val="28"/>
          <w:highlight w:val="none"/>
        </w:rPr>
        <w:t>,</w:t>
      </w:r>
      <w:r>
        <w:rPr>
          <w:rFonts w:hint="eastAsia" w:ascii="宋体" w:hAnsi="宋体" w:cs="宋体"/>
          <w:sz w:val="28"/>
          <w:szCs w:val="28"/>
          <w:highlight w:val="none"/>
        </w:rPr>
        <w:t>供投标人和评标专家组参考。</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在开标前工作日的半天，由校相关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由招标办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招标办工作人员在投标人的见证下唱标。投标人或投标人代表在唱标结果上签名确认。如投标人均未参加唱标，则由招标办工作人员和评标专家组组长、采购人代表共同签名确认。重要项目另请纪检监察部门代表签字。</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pPr>
        <w:spacing w:line="360" w:lineRule="auto"/>
        <w:ind w:firstLine="560" w:firstLineChars="200"/>
        <w:rPr>
          <w:rFonts w:ascii="宋体" w:cs="宋体"/>
          <w:sz w:val="28"/>
          <w:szCs w:val="28"/>
          <w:highlight w:val="none"/>
        </w:rPr>
      </w:pPr>
      <w:r>
        <w:rPr>
          <w:rFonts w:hint="eastAsia" w:ascii="宋体" w:hAnsi="宋体" w:cs="宋体"/>
          <w:sz w:val="28"/>
          <w:szCs w:val="28"/>
          <w:highlight w:val="none"/>
        </w:rPr>
        <w:t>备注：评标统计规则：各评委先对各家单位综合得分情况进行排序，再将各评委排序累加，数字最小者为第一名，余类推，如有并列，再计算总分加以区别。</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投标报价有算术错误的，评标专家组按以下原则对投标报价进行修正，修正的价格经投标人书面确认后具有约束力。投标人不接受修正价格的，其投标作无效标处理。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）投标文件中的大写金额与小写金额不一致的，以大写金额为准；正本和副本不一致的，以正本为准。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）总价金额与依据单价计算出的结果不一致的，以单价金额为准修正总价，但单价金额小数点有明显错误的除外。</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招标办根据评标专家组综合排序，在学校网站和招标办网站对拟中标单位进行公示。公示结束，无异议，确定中标单位。</w:t>
      </w:r>
    </w:p>
    <w:p>
      <w:pPr>
        <w:spacing w:before="312" w:beforeLines="100" w:after="312"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五、无效投标</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投标文件出现下列情形的，将作为无效投标文件，不得进入评标：</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投标文件未按照招标文件的要求予以密封的；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投标文件中应盖投标单位公章未盖章的（含投标函、承诺函），或投标文件中投标单位法定代表人（或委托代理人）应盖章签字未盖章签字的，或投标文件正（副）本整本均未见法定代表人或委托代理人签字的；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投标文件少项漏项，或关键内容字迹模糊、无法辨认的；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有</w:t>
      </w:r>
      <w:r>
        <w:rPr>
          <w:rFonts w:ascii="宋体" w:hAnsi="宋体" w:cs="宋体"/>
          <w:sz w:val="28"/>
          <w:szCs w:val="28"/>
          <w:highlight w:val="none"/>
        </w:rPr>
        <w:t>1</w:t>
      </w:r>
      <w:r>
        <w:rPr>
          <w:rFonts w:hint="eastAsia" w:ascii="宋体" w:hAnsi="宋体" w:cs="宋体"/>
          <w:sz w:val="28"/>
          <w:szCs w:val="28"/>
          <w:highlight w:val="none"/>
        </w:rPr>
        <w:t>个核心指标或有</w:t>
      </w:r>
      <w:r>
        <w:rPr>
          <w:rFonts w:ascii="宋体" w:hAnsi="宋体" w:cs="宋体"/>
          <w:sz w:val="28"/>
          <w:szCs w:val="28"/>
          <w:highlight w:val="none"/>
        </w:rPr>
        <w:t>5</w:t>
      </w:r>
      <w:r>
        <w:rPr>
          <w:rFonts w:hint="eastAsia" w:ascii="宋体" w:hAnsi="宋体" w:cs="宋体"/>
          <w:sz w:val="28"/>
          <w:szCs w:val="28"/>
          <w:highlight w:val="none"/>
        </w:rPr>
        <w:t>个及以上非核心指标未能满足的；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投标单位提供的服务未能响应招标文件要求的，或服务不能满足招标要求的，或不符合招标文件规定的其他实质性要求的，或投标文件附有招标人不能接受的条件的；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技术指标响应内容未按照招标文件附件</w:t>
      </w:r>
      <w:r>
        <w:rPr>
          <w:rFonts w:ascii="宋体" w:hAnsi="宋体" w:cs="宋体"/>
          <w:sz w:val="28"/>
          <w:szCs w:val="28"/>
          <w:highlight w:val="none"/>
        </w:rPr>
        <w:t>1</w:t>
      </w:r>
      <w:r>
        <w:rPr>
          <w:rFonts w:hint="eastAsia" w:ascii="宋体" w:hAnsi="宋体" w:cs="宋体"/>
          <w:sz w:val="28"/>
          <w:szCs w:val="28"/>
          <w:highlight w:val="none"/>
        </w:rPr>
        <w:t>中的章节顺序依次逐条响应；投标文件未采用文字加图片或图形描述的方式对货物进行必要的、详尽的说明，原封不动地引用招标文件附件</w:t>
      </w:r>
      <w:r>
        <w:rPr>
          <w:rFonts w:ascii="宋体" w:hAnsi="宋体" w:cs="宋体"/>
          <w:sz w:val="28"/>
          <w:szCs w:val="28"/>
          <w:highlight w:val="none"/>
        </w:rPr>
        <w:t>1</w:t>
      </w:r>
      <w:r>
        <w:rPr>
          <w:rFonts w:hint="eastAsia" w:ascii="宋体" w:hAnsi="宋体" w:cs="宋体"/>
          <w:sz w:val="28"/>
          <w:szCs w:val="28"/>
          <w:highlight w:val="none"/>
        </w:rPr>
        <w:t>中的章节、句段的；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8.</w:t>
      </w:r>
      <w:r>
        <w:rPr>
          <w:rFonts w:hint="eastAsia" w:ascii="宋体" w:hAnsi="宋体" w:cs="宋体"/>
          <w:sz w:val="28"/>
          <w:szCs w:val="28"/>
          <w:highlight w:val="none"/>
        </w:rPr>
        <w:t>报价超过预算金额，或以人民币之外的币种报价的；</w:t>
      </w:r>
    </w:p>
    <w:p>
      <w:pPr>
        <w:spacing w:line="360" w:lineRule="auto"/>
        <w:ind w:firstLine="548" w:firstLineChars="196"/>
        <w:rPr>
          <w:rFonts w:ascii="宋体" w:hAnsi="宋体" w:cs="宋体"/>
          <w:b/>
          <w:sz w:val="28"/>
          <w:szCs w:val="28"/>
          <w:highlight w:val="none"/>
        </w:rPr>
      </w:pPr>
      <w:r>
        <w:rPr>
          <w:rFonts w:ascii="宋体" w:hAnsi="宋体" w:cs="宋体"/>
          <w:sz w:val="28"/>
          <w:szCs w:val="28"/>
          <w:highlight w:val="none"/>
        </w:rPr>
        <w:t>9.</w:t>
      </w:r>
      <w:r>
        <w:rPr>
          <w:rFonts w:hint="eastAsia" w:ascii="宋体" w:hAnsi="宋体" w:cs="宋体"/>
          <w:sz w:val="28"/>
          <w:szCs w:val="28"/>
          <w:highlight w:val="none"/>
        </w:rPr>
        <w:t>无</w:t>
      </w:r>
      <w:r>
        <w:rPr>
          <w:rFonts w:ascii="宋体" w:hAnsi="宋体" w:cs="宋体"/>
          <w:sz w:val="28"/>
          <w:szCs w:val="28"/>
          <w:highlight w:val="none"/>
        </w:rPr>
        <w:t>300</w:t>
      </w:r>
      <w:r>
        <w:rPr>
          <w:rFonts w:hint="eastAsia" w:ascii="宋体" w:hAnsi="宋体" w:cs="宋体"/>
          <w:sz w:val="28"/>
          <w:szCs w:val="28"/>
          <w:highlight w:val="none"/>
        </w:rPr>
        <w:t>元报名资料费银行转账回单复印件的，或报名资料费银行转账回单中无</w:t>
      </w:r>
      <w:r>
        <w:rPr>
          <w:rFonts w:hint="eastAsia" w:ascii="宋体" w:hAnsi="宋体" w:cs="宋体"/>
          <w:b/>
          <w:sz w:val="28"/>
          <w:szCs w:val="28"/>
          <w:highlight w:val="none"/>
        </w:rPr>
        <w:t>“JZCG-2023-00043资料费”</w:t>
      </w:r>
      <w:r>
        <w:rPr>
          <w:rFonts w:hint="eastAsia" w:ascii="宋体" w:hAnsi="宋体" w:cs="宋体"/>
          <w:sz w:val="28"/>
          <w:szCs w:val="28"/>
          <w:highlight w:val="none"/>
        </w:rPr>
        <w:t>字样的；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10.</w:t>
      </w:r>
      <w:r>
        <w:rPr>
          <w:rFonts w:hint="eastAsia" w:ascii="宋体" w:hAnsi="宋体" w:cs="宋体"/>
          <w:sz w:val="28"/>
          <w:szCs w:val="28"/>
          <w:highlight w:val="none"/>
        </w:rPr>
        <w:t>招标文件中虽没明确，但经评标专家组讨论通过的符合无效投标情形的其他条件。</w:t>
      </w:r>
    </w:p>
    <w:p>
      <w:pPr>
        <w:spacing w:before="312" w:beforeLines="100" w:after="312"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六、评标办法</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本着“质量第一、价格合理、服务优异、保障有力”的原则，由采购人、项目归口管理部门和招标办从报价得分、技术得分、服务、业绩、信誉得分五个方面提出评标办法（见附件</w:t>
      </w:r>
      <w:r>
        <w:rPr>
          <w:rFonts w:ascii="宋体" w:hAnsi="宋体" w:cs="宋体"/>
          <w:sz w:val="28"/>
          <w:szCs w:val="28"/>
          <w:highlight w:val="none"/>
        </w:rPr>
        <w:t>5</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为保证招标质量，在评标办法中设核心指标。每个分包的核心指标不超过</w:t>
      </w:r>
      <w:r>
        <w:rPr>
          <w:rFonts w:ascii="宋体" w:hAnsi="宋体" w:cs="宋体"/>
          <w:sz w:val="28"/>
          <w:szCs w:val="28"/>
          <w:highlight w:val="none"/>
        </w:rPr>
        <w:t>5</w:t>
      </w:r>
      <w:r>
        <w:rPr>
          <w:rFonts w:hint="eastAsia" w:ascii="宋体" w:hAnsi="宋体" w:cs="宋体"/>
          <w:sz w:val="28"/>
          <w:szCs w:val="28"/>
          <w:highlight w:val="none"/>
        </w:rPr>
        <w:t>个。</w:t>
      </w:r>
    </w:p>
    <w:p>
      <w:pPr>
        <w:spacing w:before="312" w:beforeLines="100" w:after="312"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七、合同、履约、验收及结算等事项</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合同：</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）中标公示结束无异议后</w:t>
      </w:r>
      <w:r>
        <w:rPr>
          <w:rFonts w:ascii="宋体" w:hAnsi="宋体" w:cs="宋体"/>
          <w:sz w:val="28"/>
          <w:szCs w:val="28"/>
          <w:highlight w:val="none"/>
        </w:rPr>
        <w:t>5</w:t>
      </w:r>
      <w:r>
        <w:rPr>
          <w:rFonts w:hint="eastAsia" w:ascii="宋体" w:hAnsi="宋体" w:cs="宋体"/>
          <w:sz w:val="28"/>
          <w:szCs w:val="28"/>
          <w:highlight w:val="none"/>
        </w:rPr>
        <w:t>个工作日内，中标单位须及时缴纳中标价的10%作为履约保证金并前来我校领取《中标通知书》（一式二份）。服务完成，验收合格后无息返还履约保证金。</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）中标单位须在接《中标通知书》起</w:t>
      </w:r>
      <w:r>
        <w:rPr>
          <w:rFonts w:ascii="宋体" w:hAnsi="宋体" w:cs="宋体"/>
          <w:sz w:val="28"/>
          <w:szCs w:val="28"/>
          <w:highlight w:val="none"/>
        </w:rPr>
        <w:t>7</w:t>
      </w:r>
      <w:r>
        <w:rPr>
          <w:rFonts w:hint="eastAsia" w:ascii="宋体" w:hAnsi="宋体" w:cs="宋体"/>
          <w:sz w:val="28"/>
          <w:szCs w:val="28"/>
          <w:highlight w:val="none"/>
        </w:rPr>
        <w:t>个工作日内，凭《中标通知书》原件与项目归口管理部门或采购人签订供货和服务合同。中标人不得以任何理由拖延、拒签合同；中标单位拒不签订合同的，我校将其列入黑名单，三年内不得到我校从事任何招投标活动。</w:t>
      </w:r>
    </w:p>
    <w:p>
      <w:pPr>
        <w:pStyle w:val="2"/>
        <w:rPr>
          <w:highlight w:val="none"/>
        </w:rPr>
      </w:pPr>
      <w:r>
        <w:rPr>
          <w:rFonts w:hint="eastAsia" w:ascii="宋体" w:hAnsi="宋体" w:cs="宋体"/>
          <w:sz w:val="28"/>
          <w:szCs w:val="28"/>
          <w:highlight w:val="none"/>
        </w:rPr>
        <w:t>（3）附件6合同仅为参考样本，最终以通过我校审核后签署的合同为准。</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服务地点：南京信息工程大学校内。</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付款方式：</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针对国内供应货物，签订合同后，20日内预付合同金额的30%，全部货物交货并最终验收合格后，凭验收凭证和货物验收合格等文件20内支付至合同金额的100%，质保期满后，经有关单位确认无质量问题后，一次性无息付清所有保证金。具体内容以最终签署的合同约定为准。</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针对国外供应货物（进口货物），由外贸公司开具全额发票，外贸合同中采用100%信用证，90%见单即付，10%凭最终用户方签字和盖章的验收报告支付。</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资料费：</w:t>
      </w:r>
      <w:r>
        <w:rPr>
          <w:rFonts w:ascii="宋体" w:hAnsi="宋体" w:cs="宋体"/>
          <w:sz w:val="28"/>
          <w:szCs w:val="28"/>
          <w:highlight w:val="none"/>
        </w:rPr>
        <w:t>300</w:t>
      </w:r>
      <w:r>
        <w:rPr>
          <w:rFonts w:hint="eastAsia" w:ascii="宋体" w:hAnsi="宋体" w:cs="宋体"/>
          <w:sz w:val="28"/>
          <w:szCs w:val="28"/>
          <w:highlight w:val="none"/>
        </w:rPr>
        <w:t>元</w:t>
      </w:r>
      <w:r>
        <w:rPr>
          <w:rFonts w:ascii="宋体" w:hAnsi="宋体" w:cs="宋体"/>
          <w:sz w:val="28"/>
          <w:szCs w:val="28"/>
          <w:highlight w:val="none"/>
        </w:rPr>
        <w:t>/</w:t>
      </w:r>
      <w:r>
        <w:rPr>
          <w:rFonts w:hint="eastAsia" w:ascii="宋体" w:hAnsi="宋体" w:cs="宋体"/>
          <w:sz w:val="28"/>
          <w:szCs w:val="28"/>
          <w:highlight w:val="none"/>
        </w:rPr>
        <w:t>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）我校不接收现金或支付宝等方式交费。各投标人务必通过单位银行基本账户提前将资料费汇至我校以下账号：</w:t>
      </w:r>
      <w:r>
        <w:rPr>
          <w:rFonts w:hint="eastAsia" w:ascii="宋体" w:hAnsi="宋体" w:cs="宋体"/>
          <w:b/>
          <w:bCs/>
          <w:sz w:val="28"/>
          <w:szCs w:val="28"/>
          <w:highlight w:val="none"/>
        </w:rPr>
        <w:t>户名：南京信息工程大学；账号：</w:t>
      </w:r>
      <w:r>
        <w:rPr>
          <w:rFonts w:ascii="宋体" w:hAnsi="宋体" w:cs="宋体"/>
          <w:b/>
          <w:bCs/>
          <w:sz w:val="28"/>
          <w:szCs w:val="28"/>
          <w:highlight w:val="none"/>
        </w:rPr>
        <w:t>10115401040000228</w:t>
      </w:r>
      <w:r>
        <w:rPr>
          <w:rFonts w:hint="eastAsia" w:ascii="宋体" w:hAnsi="宋体" w:cs="宋体"/>
          <w:b/>
          <w:bCs/>
          <w:sz w:val="28"/>
          <w:szCs w:val="28"/>
          <w:highlight w:val="none"/>
        </w:rPr>
        <w:t>；开户银行：中国农业银行南京盘城支行</w:t>
      </w:r>
      <w:r>
        <w:rPr>
          <w:rFonts w:hint="eastAsia" w:ascii="宋体" w:hAnsi="宋体" w:cs="宋体"/>
          <w:sz w:val="28"/>
          <w:szCs w:val="28"/>
          <w:highlight w:val="none"/>
        </w:rPr>
        <w:t>。请各投标人务必在转账留言栏备注填写</w:t>
      </w:r>
      <w:r>
        <w:rPr>
          <w:rFonts w:hint="eastAsia" w:ascii="宋体" w:hAnsi="宋体" w:cs="宋体"/>
          <w:b/>
          <w:sz w:val="28"/>
          <w:szCs w:val="28"/>
          <w:highlight w:val="none"/>
        </w:rPr>
        <w:t>“JZCG-2023-00043资料费”</w:t>
      </w:r>
      <w:r>
        <w:rPr>
          <w:rFonts w:hint="eastAsia" w:ascii="宋体" w:hAnsi="宋体" w:cs="宋体"/>
          <w:sz w:val="28"/>
          <w:szCs w:val="28"/>
          <w:highlight w:val="none"/>
        </w:rPr>
        <w:t>字样，并尽量将投标单位的纳税识别号一并备注在转账留言栏中，以便开票和对账。请各单位在报名时将转账回单复印件务必放入《投标文件》中（无此证明，一律作为无效标处理）。</w:t>
      </w:r>
    </w:p>
    <w:p>
      <w:pPr>
        <w:spacing w:line="360" w:lineRule="auto"/>
        <w:ind w:firstLine="548" w:firstLineChars="196"/>
        <w:rPr>
          <w:rFonts w:ascii="宋体" w:hAnsi="宋体" w:cs="宋体"/>
          <w:b/>
          <w:bCs/>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w:t>
      </w:r>
      <w:r>
        <w:rPr>
          <w:rFonts w:hint="eastAsia" w:ascii="宋体" w:hAnsi="宋体" w:cs="宋体"/>
          <w:b/>
          <w:bCs/>
          <w:sz w:val="28"/>
          <w:szCs w:val="28"/>
          <w:highlight w:val="none"/>
        </w:rPr>
        <w:t>我校提供电子普通发票，招标办定期到财务结算中心对账（时间约半个月）。请投标单位在报名时确保提供联系人手机号及邮箱状态正常，以便接收电子发票信息。</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5</w:t>
      </w:r>
      <w:r>
        <w:rPr>
          <w:rFonts w:ascii="宋体" w:hAnsi="宋体" w:cs="宋体"/>
          <w:sz w:val="28"/>
          <w:szCs w:val="28"/>
          <w:highlight w:val="none"/>
        </w:rPr>
        <w:t>.</w:t>
      </w:r>
      <w:r>
        <w:rPr>
          <w:rFonts w:hint="eastAsia" w:ascii="宋体" w:hAnsi="宋体" w:cs="宋体"/>
          <w:sz w:val="28"/>
          <w:szCs w:val="28"/>
          <w:highlight w:val="none"/>
        </w:rPr>
        <w:t>投标保证金：无。</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为降低投标人的投标成本，本着相互理解和相互信任的原则，努力构建诚信社会，本项目投标时各单位无须缴纳投标保证金。</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履约保证金：中标价10%。</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中标公示后，仅中标单位需缴纳履约保证金。中标单位自行将履约保证金汇至学校财务账户后先到财务结算中心（财务处二楼201室）开具缴款收据，凭缴款收据到招标办领取中标通知书后再与采购单位签订供货和服务合同。履约保证金交款账号同</w:t>
      </w:r>
      <w:r>
        <w:rPr>
          <w:rFonts w:ascii="宋体" w:hAnsi="宋体" w:cs="宋体"/>
          <w:sz w:val="28"/>
          <w:szCs w:val="28"/>
          <w:highlight w:val="none"/>
        </w:rPr>
        <w:t>300</w:t>
      </w:r>
      <w:r>
        <w:rPr>
          <w:rFonts w:hint="eastAsia" w:ascii="宋体" w:hAnsi="宋体" w:cs="宋体"/>
          <w:sz w:val="28"/>
          <w:szCs w:val="28"/>
          <w:highlight w:val="none"/>
        </w:rPr>
        <w:t>元资料费（</w:t>
      </w:r>
      <w:r>
        <w:rPr>
          <w:rFonts w:hint="eastAsia" w:ascii="宋体" w:hAnsi="宋体" w:cs="宋体"/>
          <w:b/>
          <w:bCs/>
          <w:sz w:val="28"/>
          <w:szCs w:val="28"/>
          <w:highlight w:val="none"/>
        </w:rPr>
        <w:t>户名：南京信息工程大学；账号：</w:t>
      </w:r>
      <w:r>
        <w:rPr>
          <w:rFonts w:ascii="宋体" w:hAnsi="宋体" w:cs="宋体"/>
          <w:b/>
          <w:bCs/>
          <w:sz w:val="28"/>
          <w:szCs w:val="28"/>
          <w:highlight w:val="none"/>
        </w:rPr>
        <w:t>10115401040000228</w:t>
      </w:r>
      <w:r>
        <w:rPr>
          <w:rFonts w:hint="eastAsia" w:ascii="宋体" w:hAnsi="宋体" w:cs="宋体"/>
          <w:b/>
          <w:bCs/>
          <w:sz w:val="28"/>
          <w:szCs w:val="28"/>
          <w:highlight w:val="none"/>
        </w:rPr>
        <w:t>；开户银行：中国农业银行南京盘城支行</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履约保证金的退还方式：项目按照合同约定完成并无质量问题后，由中标单位向项目归口管理部门或采购人提交退还履约保证金的申请，由项目归口管理部门（或使用部门）负责人审批同意后，财务处财务结算中心（财务处二楼201室）办理退还。</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）履约保证金交退咨询：财务处结算中心（体育馆北面，南气宾馆东侧的大学生创业中心</w:t>
      </w:r>
      <w:r>
        <w:rPr>
          <w:rFonts w:ascii="宋体" w:hAnsi="宋体" w:cs="宋体"/>
          <w:sz w:val="28"/>
          <w:szCs w:val="28"/>
          <w:highlight w:val="none"/>
        </w:rPr>
        <w:t>3</w:t>
      </w:r>
      <w:r>
        <w:rPr>
          <w:rFonts w:hint="eastAsia" w:ascii="宋体" w:hAnsi="宋体" w:cs="宋体"/>
          <w:sz w:val="28"/>
          <w:szCs w:val="28"/>
          <w:highlight w:val="none"/>
        </w:rPr>
        <w:t>号楼二楼201）。</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）如中标单位有下列情况之一，不予退还履约保证金，我校将其列入招投标诚信“黑名单”，</w:t>
      </w:r>
      <w:r>
        <w:rPr>
          <w:rFonts w:ascii="宋体" w:hAnsi="宋体" w:cs="宋体"/>
          <w:sz w:val="28"/>
          <w:szCs w:val="28"/>
          <w:highlight w:val="none"/>
        </w:rPr>
        <w:t>3</w:t>
      </w:r>
      <w:r>
        <w:rPr>
          <w:rFonts w:hint="eastAsia" w:ascii="宋体" w:hAnsi="宋体" w:cs="宋体"/>
          <w:sz w:val="28"/>
          <w:szCs w:val="28"/>
          <w:highlight w:val="none"/>
        </w:rPr>
        <w:t>年内不得到我校从事任何投标活动。</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a.</w:t>
      </w:r>
      <w:r>
        <w:rPr>
          <w:rFonts w:hint="eastAsia" w:ascii="宋体" w:hAnsi="宋体" w:cs="宋体"/>
          <w:sz w:val="28"/>
          <w:szCs w:val="28"/>
          <w:highlight w:val="none"/>
        </w:rPr>
        <w:t>中标单位未能按学校通知，在规定时间内签署合同；或签署合同后未能履约、单方撕毁合同等；</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b.</w:t>
      </w:r>
      <w:r>
        <w:rPr>
          <w:rFonts w:hint="eastAsia" w:ascii="宋体" w:hAnsi="宋体" w:cs="宋体"/>
          <w:sz w:val="28"/>
          <w:szCs w:val="28"/>
          <w:highlight w:val="none"/>
        </w:rPr>
        <w:t>中标单位在投标过程中存在串通投标等违规或舞弊行为；或中标单位借用其他公司相关资质的；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c.</w:t>
      </w:r>
      <w:r>
        <w:rPr>
          <w:rFonts w:hint="eastAsia" w:ascii="宋体" w:hAnsi="宋体" w:cs="宋体"/>
          <w:sz w:val="28"/>
          <w:szCs w:val="28"/>
          <w:highlight w:val="none"/>
        </w:rPr>
        <w:t>出现其他不予退还履约保证金情形的。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验收：按学校验收规定执行，项目合同是验收的主要依据。</w:t>
      </w:r>
    </w:p>
    <w:p>
      <w:pPr>
        <w:widowControl/>
        <w:spacing w:line="360" w:lineRule="auto"/>
        <w:ind w:firstLine="560" w:firstLineChars="200"/>
        <w:textAlignment w:val="center"/>
        <w:rPr>
          <w:rFonts w:ascii="宋体" w:hAnsi="宋体" w:cs="宋体"/>
          <w:sz w:val="28"/>
          <w:szCs w:val="28"/>
          <w:highlight w:val="none"/>
        </w:rPr>
      </w:pPr>
      <w:r>
        <w:rPr>
          <w:rFonts w:ascii="宋体" w:hAnsi="宋体" w:cs="宋体"/>
          <w:sz w:val="28"/>
          <w:szCs w:val="28"/>
          <w:highlight w:val="none"/>
        </w:rPr>
        <w:t>8.</w:t>
      </w:r>
      <w:r>
        <w:rPr>
          <w:rFonts w:hint="eastAsia" w:ascii="宋体" w:hAnsi="宋体" w:cs="宋体"/>
          <w:sz w:val="28"/>
          <w:szCs w:val="28"/>
          <w:highlight w:val="none"/>
        </w:rPr>
        <w:t>质保：参照附件4服务要求</w:t>
      </w:r>
    </w:p>
    <w:p>
      <w:pPr>
        <w:spacing w:before="312" w:beforeLines="100" w:after="312" w:afterLines="100" w:line="360" w:lineRule="auto"/>
        <w:jc w:val="center"/>
        <w:rPr>
          <w:rFonts w:ascii="黑体" w:hAnsi="黑体" w:eastAsia="黑体"/>
          <w:sz w:val="28"/>
          <w:szCs w:val="28"/>
          <w:highlight w:val="none"/>
        </w:rPr>
      </w:pPr>
      <w:bookmarkStart w:id="6" w:name="_Hlk9866833"/>
      <w:r>
        <w:rPr>
          <w:rFonts w:hint="eastAsia" w:ascii="黑体" w:hAnsi="黑体" w:eastAsia="黑体"/>
          <w:sz w:val="28"/>
          <w:szCs w:val="28"/>
          <w:highlight w:val="none"/>
        </w:rPr>
        <w:t>八、日程安排和联系方式</w:t>
      </w:r>
    </w:p>
    <w:p>
      <w:pPr>
        <w:spacing w:line="360" w:lineRule="auto"/>
        <w:ind w:firstLine="560" w:firstLineChars="200"/>
        <w:rPr>
          <w:rFonts w:ascii="宋体"/>
          <w:sz w:val="28"/>
          <w:szCs w:val="28"/>
          <w:highlight w:val="none"/>
        </w:rPr>
      </w:pPr>
      <w:r>
        <w:rPr>
          <w:rFonts w:ascii="宋体" w:hAnsi="宋体"/>
          <w:sz w:val="28"/>
          <w:szCs w:val="28"/>
          <w:highlight w:val="none"/>
        </w:rPr>
        <w:t>1.</w:t>
      </w:r>
      <w:r>
        <w:rPr>
          <w:rFonts w:hint="eastAsia" w:ascii="宋体" w:hAnsi="宋体"/>
          <w:sz w:val="28"/>
          <w:szCs w:val="28"/>
          <w:highlight w:val="none"/>
        </w:rPr>
        <w:t>报名时间：招标信息发布后5个工作日。</w:t>
      </w:r>
    </w:p>
    <w:p>
      <w:pPr>
        <w:spacing w:line="360" w:lineRule="auto"/>
        <w:ind w:firstLine="560" w:firstLineChars="200"/>
        <w:rPr>
          <w:rFonts w:ascii="宋体" w:cs="宋体"/>
          <w:sz w:val="28"/>
          <w:szCs w:val="28"/>
          <w:highlight w:val="none"/>
        </w:rPr>
      </w:pPr>
      <w:r>
        <w:rPr>
          <w:rFonts w:ascii="宋体" w:hAnsi="宋体"/>
          <w:sz w:val="28"/>
          <w:szCs w:val="28"/>
          <w:highlight w:val="none"/>
        </w:rPr>
        <w:t>2.</w:t>
      </w:r>
      <w:r>
        <w:rPr>
          <w:rFonts w:hint="eastAsia" w:ascii="宋体" w:hAnsi="宋体"/>
          <w:sz w:val="28"/>
          <w:szCs w:val="28"/>
          <w:highlight w:val="none"/>
        </w:rPr>
        <w:t>领取招标文件：</w:t>
      </w:r>
      <w:r>
        <w:rPr>
          <w:rFonts w:hint="eastAsia" w:ascii="宋体" w:hAnsi="宋体"/>
          <w:sz w:val="28"/>
          <w:szCs w:val="28"/>
          <w:highlight w:val="none"/>
          <w:u w:val="single"/>
        </w:rPr>
        <w:t>自行下载</w:t>
      </w:r>
      <w:r>
        <w:rPr>
          <w:rFonts w:hint="eastAsia" w:ascii="宋体" w:hAnsi="宋体" w:cs="宋体"/>
          <w:kern w:val="0"/>
          <w:sz w:val="28"/>
          <w:szCs w:val="28"/>
          <w:highlight w:val="none"/>
        </w:rPr>
        <w:t>。</w:t>
      </w:r>
    </w:p>
    <w:p>
      <w:pPr>
        <w:spacing w:line="360" w:lineRule="auto"/>
        <w:ind w:firstLine="560" w:firstLineChars="200"/>
        <w:rPr>
          <w:rFonts w:ascii="宋体"/>
          <w:sz w:val="28"/>
          <w:szCs w:val="28"/>
          <w:highlight w:val="none"/>
        </w:rPr>
      </w:pPr>
      <w:r>
        <w:rPr>
          <w:rFonts w:ascii="宋体" w:hAnsi="宋体"/>
          <w:sz w:val="28"/>
          <w:szCs w:val="28"/>
          <w:highlight w:val="none"/>
        </w:rPr>
        <w:t>3.</w:t>
      </w:r>
      <w:r>
        <w:rPr>
          <w:rFonts w:hint="eastAsia" w:ascii="宋体" w:hAnsi="宋体"/>
          <w:sz w:val="28"/>
          <w:szCs w:val="28"/>
          <w:highlight w:val="none"/>
        </w:rPr>
        <w:t xml:space="preserve">答疑时间：          </w:t>
      </w:r>
    </w:p>
    <w:p>
      <w:pPr>
        <w:spacing w:line="360" w:lineRule="auto"/>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1</w:t>
      </w:r>
      <w:r>
        <w:rPr>
          <w:rFonts w:hint="eastAsia" w:ascii="宋体" w:hAnsi="宋体"/>
          <w:sz w:val="28"/>
          <w:szCs w:val="28"/>
          <w:highlight w:val="none"/>
        </w:rPr>
        <w:t>）投标人如有疑问，请在</w:t>
      </w:r>
      <w:r>
        <w:rPr>
          <w:rFonts w:ascii="宋体" w:hAnsi="宋体"/>
          <w:b/>
          <w:sz w:val="28"/>
          <w:szCs w:val="28"/>
          <w:highlight w:val="none"/>
          <w:u w:val="single"/>
        </w:rPr>
        <w:t>202</w:t>
      </w:r>
      <w:r>
        <w:rPr>
          <w:rFonts w:hint="eastAsia" w:ascii="宋体" w:hAnsi="宋体"/>
          <w:b/>
          <w:sz w:val="28"/>
          <w:szCs w:val="28"/>
          <w:highlight w:val="none"/>
          <w:u w:val="single"/>
          <w:lang w:val="en-US" w:eastAsia="zh-CN"/>
        </w:rPr>
        <w:t>3</w:t>
      </w:r>
      <w:r>
        <w:rPr>
          <w:rFonts w:hint="eastAsia" w:ascii="宋体" w:hAnsi="宋体"/>
          <w:b/>
          <w:sz w:val="28"/>
          <w:szCs w:val="28"/>
          <w:highlight w:val="none"/>
          <w:u w:val="single"/>
        </w:rPr>
        <w:t>年0</w:t>
      </w:r>
      <w:r>
        <w:rPr>
          <w:rFonts w:hint="eastAsia" w:ascii="宋体" w:hAnsi="宋体"/>
          <w:b/>
          <w:sz w:val="28"/>
          <w:szCs w:val="28"/>
          <w:highlight w:val="none"/>
          <w:u w:val="single"/>
          <w:lang w:val="en-US" w:eastAsia="zh-CN"/>
        </w:rPr>
        <w:t>6</w:t>
      </w:r>
      <w:r>
        <w:rPr>
          <w:rFonts w:hint="eastAsia" w:ascii="宋体" w:hAnsi="宋体"/>
          <w:b/>
          <w:sz w:val="28"/>
          <w:szCs w:val="28"/>
          <w:highlight w:val="none"/>
          <w:u w:val="single"/>
        </w:rPr>
        <w:t>月1</w:t>
      </w:r>
      <w:r>
        <w:rPr>
          <w:rFonts w:hint="eastAsia" w:ascii="宋体" w:hAnsi="宋体"/>
          <w:b/>
          <w:sz w:val="28"/>
          <w:szCs w:val="28"/>
          <w:highlight w:val="none"/>
          <w:u w:val="single"/>
          <w:lang w:val="en-US" w:eastAsia="zh-CN"/>
        </w:rPr>
        <w:t>3</w:t>
      </w:r>
      <w:r>
        <w:rPr>
          <w:rFonts w:hint="eastAsia" w:ascii="宋体" w:hAnsi="宋体"/>
          <w:b/>
          <w:sz w:val="28"/>
          <w:szCs w:val="28"/>
          <w:highlight w:val="none"/>
          <w:u w:val="single"/>
        </w:rPr>
        <w:t>日</w:t>
      </w:r>
      <w:r>
        <w:rPr>
          <w:rFonts w:ascii="宋体" w:hAnsi="宋体"/>
          <w:b/>
          <w:sz w:val="28"/>
          <w:szCs w:val="28"/>
          <w:highlight w:val="none"/>
          <w:u w:val="single"/>
        </w:rPr>
        <w:t>11</w:t>
      </w:r>
      <w:r>
        <w:rPr>
          <w:rFonts w:hint="eastAsia" w:ascii="宋体" w:hAnsi="宋体"/>
          <w:b/>
          <w:sz w:val="28"/>
          <w:szCs w:val="28"/>
          <w:highlight w:val="none"/>
          <w:u w:val="single"/>
        </w:rPr>
        <w:t>：</w:t>
      </w:r>
      <w:r>
        <w:rPr>
          <w:rFonts w:ascii="宋体" w:hAnsi="宋体"/>
          <w:b/>
          <w:sz w:val="28"/>
          <w:szCs w:val="28"/>
          <w:highlight w:val="none"/>
          <w:u w:val="single"/>
        </w:rPr>
        <w:t>3</w:t>
      </w:r>
      <w:r>
        <w:rPr>
          <w:highlight w:val="none"/>
        </w:rPr>
        <w:fldChar w:fldCharType="begin"/>
      </w:r>
      <w:r>
        <w:rPr>
          <w:highlight w:val="none"/>
        </w:rPr>
        <w:instrText xml:space="preserve"> HYPERLINK "mailto:0前将问题以word格式发至2483567991@qq.com" </w:instrText>
      </w:r>
      <w:r>
        <w:rPr>
          <w:highlight w:val="none"/>
        </w:rPr>
        <w:fldChar w:fldCharType="separate"/>
      </w:r>
      <w:r>
        <w:rPr>
          <w:rStyle w:val="21"/>
          <w:rFonts w:ascii="宋体"/>
          <w:b/>
          <w:sz w:val="28"/>
          <w:szCs w:val="28"/>
          <w:highlight w:val="none"/>
        </w:rPr>
        <w:t>0</w:t>
      </w:r>
      <w:r>
        <w:rPr>
          <w:rStyle w:val="21"/>
          <w:rFonts w:hint="eastAsia" w:ascii="宋体" w:hAnsi="宋体"/>
          <w:sz w:val="28"/>
          <w:szCs w:val="28"/>
          <w:highlight w:val="none"/>
        </w:rPr>
        <w:t>前将问题以</w:t>
      </w:r>
      <w:r>
        <w:rPr>
          <w:rStyle w:val="21"/>
          <w:rFonts w:ascii="宋体" w:hAnsi="宋体"/>
          <w:sz w:val="28"/>
          <w:szCs w:val="28"/>
          <w:highlight w:val="none"/>
        </w:rPr>
        <w:t>word</w:t>
      </w:r>
      <w:r>
        <w:rPr>
          <w:rStyle w:val="21"/>
          <w:rFonts w:hint="eastAsia" w:ascii="宋体" w:hAnsi="宋体"/>
          <w:sz w:val="28"/>
          <w:szCs w:val="28"/>
          <w:highlight w:val="none"/>
        </w:rPr>
        <w:t>格式发至</w:t>
      </w:r>
      <w:r>
        <w:rPr>
          <w:rStyle w:val="21"/>
          <w:rFonts w:ascii="宋体" w:hAnsi="宋体"/>
          <w:sz w:val="28"/>
          <w:szCs w:val="28"/>
          <w:highlight w:val="none"/>
        </w:rPr>
        <w:t>2483567991@qq.com</w:t>
      </w:r>
      <w:r>
        <w:rPr>
          <w:rStyle w:val="21"/>
          <w:rFonts w:ascii="宋体" w:hAnsi="宋体"/>
          <w:sz w:val="28"/>
          <w:szCs w:val="28"/>
          <w:highlight w:val="none"/>
        </w:rPr>
        <w:fldChar w:fldCharType="end"/>
      </w:r>
      <w:r>
        <w:rPr>
          <w:rFonts w:hint="eastAsia" w:ascii="宋体" w:hAnsi="宋体"/>
          <w:sz w:val="28"/>
          <w:szCs w:val="28"/>
          <w:highlight w:val="none"/>
        </w:rPr>
        <w:t>。</w:t>
      </w:r>
    </w:p>
    <w:p>
      <w:pPr>
        <w:spacing w:line="360" w:lineRule="auto"/>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2</w:t>
      </w:r>
      <w:r>
        <w:rPr>
          <w:rFonts w:hint="eastAsia" w:ascii="宋体" w:hAnsi="宋体"/>
          <w:sz w:val="28"/>
          <w:szCs w:val="28"/>
          <w:highlight w:val="none"/>
        </w:rPr>
        <w:t>）我校项目归口管理部门将通过招标办向各投标人统一进行书面（或电子版）答疑回复。</w:t>
      </w:r>
    </w:p>
    <w:p>
      <w:pPr>
        <w:widowControl/>
        <w:snapToGrid w:val="0"/>
        <w:spacing w:line="360" w:lineRule="auto"/>
        <w:ind w:firstLine="548" w:firstLineChars="196"/>
        <w:rPr>
          <w:rFonts w:ascii="黑体" w:hAnsi="黑体" w:eastAsia="黑体"/>
          <w:i/>
          <w:sz w:val="28"/>
          <w:szCs w:val="28"/>
          <w:highlight w:val="none"/>
        </w:rPr>
      </w:pPr>
      <w:r>
        <w:rPr>
          <w:rFonts w:hint="eastAsia" w:ascii="宋体" w:hAnsi="宋体"/>
          <w:sz w:val="28"/>
          <w:szCs w:val="28"/>
          <w:highlight w:val="none"/>
        </w:rPr>
        <w:t>4.投标文件</w:t>
      </w:r>
    </w:p>
    <w:p>
      <w:pPr>
        <w:widowControl/>
        <w:spacing w:line="360" w:lineRule="auto"/>
        <w:ind w:firstLine="560" w:firstLineChars="200"/>
        <w:rPr>
          <w:rFonts w:ascii="宋体" w:hAnsi="宋体"/>
          <w:sz w:val="28"/>
          <w:szCs w:val="28"/>
          <w:highlight w:val="none"/>
        </w:rPr>
      </w:pPr>
      <w:r>
        <w:rPr>
          <w:rFonts w:hint="eastAsia" w:ascii="宋体" w:hAnsi="宋体"/>
          <w:sz w:val="28"/>
          <w:szCs w:val="28"/>
          <w:highlight w:val="none"/>
        </w:rPr>
        <w:t>（1）投标文件送达方式：（以下两种方式任选其一）</w:t>
      </w:r>
    </w:p>
    <w:p>
      <w:pPr>
        <w:pStyle w:val="2"/>
        <w:spacing w:line="360" w:lineRule="auto"/>
        <w:ind w:firstLine="560"/>
        <w:rPr>
          <w:rFonts w:hint="eastAsia" w:ascii="宋体" w:hAnsi="宋体"/>
          <w:sz w:val="28"/>
          <w:szCs w:val="28"/>
          <w:highlight w:val="none"/>
        </w:rPr>
      </w:pPr>
      <w:r>
        <w:rPr>
          <w:rFonts w:hint="eastAsia" w:ascii="宋体" w:hAnsi="宋体"/>
          <w:b/>
          <w:sz w:val="28"/>
          <w:szCs w:val="28"/>
          <w:highlight w:val="none"/>
        </w:rPr>
        <w:t>（一）</w:t>
      </w:r>
      <w:r>
        <w:rPr>
          <w:rFonts w:hint="eastAsia" w:ascii="宋体" w:hAnsi="宋体"/>
          <w:sz w:val="28"/>
          <w:szCs w:val="28"/>
          <w:highlight w:val="none"/>
        </w:rPr>
        <w:t>入校提交方式：</w:t>
      </w:r>
      <w:r>
        <w:rPr>
          <w:rFonts w:hint="eastAsia" w:ascii="宋体" w:hAnsi="宋体"/>
          <w:b/>
          <w:bCs/>
          <w:sz w:val="28"/>
          <w:szCs w:val="28"/>
          <w:highlight w:val="none"/>
        </w:rPr>
        <w:t>本项目可接收专人派送的投标文件</w:t>
      </w:r>
      <w:r>
        <w:rPr>
          <w:rFonts w:hint="eastAsia" w:ascii="宋体" w:hAnsi="宋体"/>
          <w:sz w:val="28"/>
          <w:szCs w:val="28"/>
          <w:highlight w:val="none"/>
        </w:rPr>
        <w:t>，请各投标人自行安排人员，务必于接收截止时间前将投标文件送达我校，截止时间后，采购人不受理任何投标文件。（若后期有调整，会将调整信息发送到各投标单位报名邮箱，请各投标单位在投标前密切关注报名邮箱）</w:t>
      </w:r>
    </w:p>
    <w:p>
      <w:pPr>
        <w:keepNext w:val="0"/>
        <w:keepLines w:val="0"/>
        <w:widowControl/>
        <w:suppressLineNumbers w:val="0"/>
        <w:spacing w:before="75" w:beforeAutospacing="0" w:after="75" w:afterAutospacing="0"/>
        <w:ind w:left="0" w:right="0" w:firstLine="555"/>
        <w:jc w:val="left"/>
        <w:rPr>
          <w:rFonts w:hint="eastAsia" w:ascii="宋体" w:hAnsi="宋体"/>
          <w:sz w:val="28"/>
          <w:szCs w:val="28"/>
          <w:highlight w:val="none"/>
        </w:rPr>
      </w:pPr>
      <w:r>
        <w:rPr>
          <w:rFonts w:hint="eastAsia" w:ascii="宋体" w:hAnsi="宋体" w:eastAsia="宋体" w:cs="Times New Roman"/>
          <w:i w:val="0"/>
          <w:iCs w:val="0"/>
          <w:caps w:val="0"/>
          <w:color w:val="auto"/>
          <w:spacing w:val="0"/>
          <w:kern w:val="2"/>
          <w:sz w:val="28"/>
          <w:szCs w:val="28"/>
          <w:highlight w:val="none"/>
          <w:lang w:val="en-US" w:eastAsia="zh-CN" w:bidi="ar-SA"/>
        </w:rPr>
        <w:t>投标文件接收时间：2023年0</w:t>
      </w:r>
      <w:r>
        <w:rPr>
          <w:rFonts w:hint="eastAsia" w:ascii="宋体" w:hAnsi="宋体" w:cs="Times New Roman"/>
          <w:i w:val="0"/>
          <w:iCs w:val="0"/>
          <w:caps w:val="0"/>
          <w:color w:val="auto"/>
          <w:spacing w:val="0"/>
          <w:kern w:val="2"/>
          <w:sz w:val="28"/>
          <w:szCs w:val="28"/>
          <w:highlight w:val="none"/>
          <w:lang w:val="en-US" w:eastAsia="zh-CN" w:bidi="ar-SA"/>
        </w:rPr>
        <w:t>6</w:t>
      </w:r>
      <w:r>
        <w:rPr>
          <w:rFonts w:hint="eastAsia" w:ascii="宋体" w:hAnsi="宋体" w:eastAsia="宋体" w:cs="Times New Roman"/>
          <w:i w:val="0"/>
          <w:iCs w:val="0"/>
          <w:caps w:val="0"/>
          <w:color w:val="auto"/>
          <w:spacing w:val="0"/>
          <w:kern w:val="2"/>
          <w:sz w:val="28"/>
          <w:szCs w:val="28"/>
          <w:highlight w:val="none"/>
          <w:lang w:val="en-US" w:eastAsia="zh-CN" w:bidi="ar-SA"/>
        </w:rPr>
        <w:t>月2</w:t>
      </w:r>
      <w:r>
        <w:rPr>
          <w:rFonts w:hint="eastAsia" w:ascii="宋体" w:hAnsi="宋体" w:cs="Times New Roman"/>
          <w:i w:val="0"/>
          <w:iCs w:val="0"/>
          <w:caps w:val="0"/>
          <w:color w:val="auto"/>
          <w:spacing w:val="0"/>
          <w:kern w:val="2"/>
          <w:sz w:val="28"/>
          <w:szCs w:val="28"/>
          <w:highlight w:val="none"/>
          <w:lang w:val="en-US" w:eastAsia="zh-CN" w:bidi="ar-SA"/>
        </w:rPr>
        <w:t>7</w:t>
      </w:r>
      <w:r>
        <w:rPr>
          <w:rFonts w:hint="eastAsia" w:ascii="宋体" w:hAnsi="宋体" w:eastAsia="宋体" w:cs="Times New Roman"/>
          <w:i w:val="0"/>
          <w:iCs w:val="0"/>
          <w:caps w:val="0"/>
          <w:color w:val="auto"/>
          <w:spacing w:val="0"/>
          <w:kern w:val="2"/>
          <w:sz w:val="28"/>
          <w:szCs w:val="28"/>
          <w:highlight w:val="none"/>
          <w:lang w:val="en-US" w:eastAsia="zh-CN" w:bidi="ar-SA"/>
        </w:rPr>
        <w:t>日13:</w:t>
      </w:r>
      <w:r>
        <w:rPr>
          <w:rFonts w:hint="eastAsia" w:ascii="宋体" w:hAnsi="宋体" w:cs="Times New Roman"/>
          <w:i w:val="0"/>
          <w:iCs w:val="0"/>
          <w:caps w:val="0"/>
          <w:color w:val="auto"/>
          <w:spacing w:val="0"/>
          <w:kern w:val="2"/>
          <w:sz w:val="28"/>
          <w:szCs w:val="28"/>
          <w:highlight w:val="none"/>
          <w:lang w:val="en-US" w:eastAsia="zh-CN" w:bidi="ar-SA"/>
        </w:rPr>
        <w:t>45</w:t>
      </w:r>
      <w:r>
        <w:rPr>
          <w:rFonts w:hint="eastAsia" w:ascii="宋体" w:hAnsi="宋体" w:eastAsia="宋体" w:cs="Times New Roman"/>
          <w:i w:val="0"/>
          <w:iCs w:val="0"/>
          <w:caps w:val="0"/>
          <w:color w:val="auto"/>
          <w:spacing w:val="0"/>
          <w:kern w:val="2"/>
          <w:sz w:val="28"/>
          <w:szCs w:val="28"/>
          <w:highlight w:val="none"/>
          <w:lang w:val="en-US" w:eastAsia="zh-CN" w:bidi="ar-SA"/>
        </w:rPr>
        <w:t>—14:00（北京时间）；</w:t>
      </w:r>
    </w:p>
    <w:p>
      <w:pPr>
        <w:widowControl/>
        <w:shd w:val="clear" w:color="auto" w:fill="FFFFFF"/>
        <w:spacing w:before="75" w:after="75" w:line="360" w:lineRule="auto"/>
        <w:ind w:firstLine="555"/>
        <w:jc w:val="left"/>
        <w:rPr>
          <w:rFonts w:ascii="宋体" w:hAnsi="宋体"/>
          <w:b/>
          <w:bCs/>
          <w:sz w:val="28"/>
          <w:szCs w:val="28"/>
          <w:highlight w:val="none"/>
        </w:rPr>
      </w:pPr>
      <w:r>
        <w:rPr>
          <w:rFonts w:hint="eastAsia" w:ascii="宋体" w:hAnsi="宋体" w:cs="宋体"/>
          <w:b/>
          <w:bCs/>
          <w:color w:val="000000"/>
          <w:sz w:val="28"/>
          <w:szCs w:val="28"/>
          <w:highlight w:val="none"/>
          <w:shd w:val="clear" w:color="auto" w:fill="FFFFFF"/>
        </w:rPr>
        <w:t>由于校园管理，《法定代表人授权书》指定的授权代表携带身份证进校（即最多一人），进校人员至少提前一天扫描以下二维码进行入校申请。</w:t>
      </w:r>
      <w:r>
        <w:rPr>
          <w:rFonts w:hint="eastAsia" w:ascii="宋体" w:hAnsi="宋体"/>
          <w:b/>
          <w:bCs/>
          <w:sz w:val="28"/>
          <w:szCs w:val="28"/>
          <w:highlight w:val="none"/>
        </w:rPr>
        <w:t>若因未申请，不能准时送达，后果自负。</w:t>
      </w:r>
    </w:p>
    <w:p>
      <w:pPr>
        <w:widowControl/>
        <w:shd w:val="clear" w:color="auto" w:fill="FFFFFF"/>
        <w:spacing w:before="75" w:after="75" w:line="360" w:lineRule="auto"/>
        <w:ind w:firstLine="1019" w:firstLineChars="364"/>
        <w:jc w:val="left"/>
        <w:rPr>
          <w:rFonts w:ascii="宋体" w:hAnsi="宋体"/>
          <w:sz w:val="28"/>
          <w:szCs w:val="28"/>
          <w:highlight w:val="none"/>
        </w:rPr>
      </w:pPr>
      <w:r>
        <w:rPr>
          <w:rFonts w:hint="eastAsia" w:ascii="宋体" w:hAnsi="宋体"/>
          <w:sz w:val="28"/>
          <w:szCs w:val="28"/>
          <w:highlight w:val="none"/>
        </w:rPr>
        <w:t>校内联系人信息：姓名：刘玉环；工号：</w:t>
      </w:r>
      <w:r>
        <w:rPr>
          <w:rFonts w:ascii="宋体" w:hAnsi="宋体"/>
          <w:sz w:val="28"/>
          <w:szCs w:val="28"/>
          <w:highlight w:val="none"/>
        </w:rPr>
        <w:t>850170</w:t>
      </w:r>
      <w:r>
        <w:rPr>
          <w:rFonts w:hint="eastAsia" w:ascii="宋体" w:hAnsi="宋体"/>
          <w:sz w:val="28"/>
          <w:szCs w:val="28"/>
          <w:highlight w:val="none"/>
        </w:rPr>
        <w:t>。</w:t>
      </w:r>
    </w:p>
    <w:p>
      <w:pPr>
        <w:pStyle w:val="2"/>
        <w:spacing w:line="360" w:lineRule="auto"/>
        <w:ind w:firstLine="480"/>
        <w:jc w:val="center"/>
        <w:rPr>
          <w:rFonts w:ascii="宋体" w:cs="宋体"/>
          <w:sz w:val="24"/>
          <w:highlight w:val="none"/>
        </w:rPr>
      </w:pPr>
      <w:r>
        <w:rPr>
          <w:rFonts w:ascii="宋体" w:cs="宋体"/>
          <w:sz w:val="24"/>
          <w:highlight w:val="none"/>
        </w:rPr>
        <w:drawing>
          <wp:inline distT="0" distB="0" distL="0" distR="0">
            <wp:extent cx="2112010" cy="1963420"/>
            <wp:effectExtent l="0" t="0" r="2540" b="1778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118802" cy="1970036"/>
                    </a:xfrm>
                    <a:prstGeom prst="rect">
                      <a:avLst/>
                    </a:prstGeom>
                    <a:noFill/>
                    <a:ln>
                      <a:noFill/>
                    </a:ln>
                  </pic:spPr>
                </pic:pic>
              </a:graphicData>
            </a:graphic>
          </wp:inline>
        </w:drawing>
      </w:r>
    </w:p>
    <w:p>
      <w:pPr>
        <w:pStyle w:val="2"/>
        <w:spacing w:line="360" w:lineRule="auto"/>
        <w:ind w:firstLine="560"/>
        <w:rPr>
          <w:rFonts w:ascii="宋体" w:hAnsi="宋体"/>
          <w:sz w:val="28"/>
          <w:szCs w:val="28"/>
          <w:highlight w:val="none"/>
        </w:rPr>
      </w:pPr>
    </w:p>
    <w:p>
      <w:pPr>
        <w:widowControl/>
        <w:adjustRightInd w:val="0"/>
        <w:snapToGrid w:val="0"/>
        <w:spacing w:line="360" w:lineRule="auto"/>
        <w:ind w:firstLine="560" w:firstLineChars="200"/>
        <w:rPr>
          <w:rFonts w:eastAsia="黑体"/>
          <w:highlight w:val="none"/>
        </w:rPr>
      </w:pPr>
      <w:r>
        <w:rPr>
          <w:rFonts w:hint="eastAsia" w:ascii="宋体" w:hAnsi="宋体"/>
          <w:sz w:val="28"/>
          <w:szCs w:val="28"/>
          <w:highlight w:val="none"/>
        </w:rPr>
        <w:t>送达地点：</w:t>
      </w:r>
      <w:r>
        <w:rPr>
          <w:rFonts w:hint="eastAsia" w:ascii="宋体" w:hAnsi="宋体" w:cs="宋体"/>
          <w:kern w:val="0"/>
          <w:sz w:val="28"/>
          <w:szCs w:val="28"/>
          <w:highlight w:val="none"/>
        </w:rPr>
        <w:t>南京市浦口区宁六路219号</w:t>
      </w:r>
      <w:r>
        <w:rPr>
          <w:rFonts w:ascii="宋体" w:hAnsi="宋体" w:cs="宋体"/>
          <w:kern w:val="0"/>
          <w:sz w:val="28"/>
          <w:szCs w:val="28"/>
          <w:highlight w:val="none"/>
        </w:rPr>
        <w:t>南京信息工程大学</w:t>
      </w:r>
      <w:r>
        <w:rPr>
          <w:rFonts w:hint="eastAsia" w:ascii="宋体" w:hAnsi="宋体"/>
          <w:sz w:val="28"/>
          <w:szCs w:val="28"/>
          <w:highlight w:val="none"/>
        </w:rPr>
        <w:t>东苑大学生创业中心3号楼（体育馆北面三层小楼）210室</w:t>
      </w:r>
      <w:r>
        <w:rPr>
          <w:rFonts w:hint="eastAsia" w:ascii="宋体" w:hAnsi="宋体" w:cs="宋体"/>
          <w:kern w:val="0"/>
          <w:sz w:val="28"/>
          <w:szCs w:val="28"/>
          <w:highlight w:val="none"/>
        </w:rPr>
        <w:t>。联系人：马老师、罗老师、刘老师；联系电话：025-58731441。</w:t>
      </w:r>
    </w:p>
    <w:p>
      <w:pPr>
        <w:widowControl/>
        <w:spacing w:line="360" w:lineRule="auto"/>
        <w:ind w:firstLine="560" w:firstLineChars="200"/>
        <w:rPr>
          <w:rFonts w:ascii="宋体" w:hAnsi="宋体"/>
          <w:b/>
          <w:sz w:val="28"/>
          <w:szCs w:val="28"/>
          <w:highlight w:val="none"/>
        </w:rPr>
      </w:pPr>
      <w:r>
        <w:rPr>
          <w:rFonts w:hint="eastAsia" w:ascii="宋体" w:hAnsi="宋体"/>
          <w:sz w:val="28"/>
          <w:szCs w:val="28"/>
          <w:highlight w:val="none"/>
        </w:rPr>
        <w:t>（二）</w:t>
      </w:r>
      <w:r>
        <w:rPr>
          <w:rFonts w:hint="eastAsia" w:ascii="宋体" w:hAnsi="宋体"/>
          <w:b/>
          <w:sz w:val="28"/>
          <w:szCs w:val="28"/>
          <w:highlight w:val="none"/>
        </w:rPr>
        <w:t>邮寄方式：请各投标单位务必用顺丰快递</w:t>
      </w:r>
      <w:r>
        <w:rPr>
          <w:rFonts w:hint="eastAsia" w:ascii="宋体" w:hAnsi="宋体"/>
          <w:sz w:val="28"/>
          <w:szCs w:val="28"/>
          <w:highlight w:val="none"/>
        </w:rPr>
        <w:t>，合理安排时间并及时关注邮寄信息，确保邮件资料于投标截止时间前送达我校。投标截止时间后，招标人不受理任何投标文件。</w:t>
      </w:r>
      <w:r>
        <w:rPr>
          <w:rFonts w:hint="eastAsia" w:ascii="宋体" w:hAnsi="宋体"/>
          <w:b/>
          <w:sz w:val="28"/>
          <w:szCs w:val="28"/>
          <w:highlight w:val="none"/>
        </w:rPr>
        <w:t>（提醒：采用邮寄方式供应商，视为自动放弃参与现场唱标，并对我校唱标流程、内容均无异议）。（若后期有调整，会将调整信息发送到各投标单位报名邮箱，请各投标单位在投标前密切关注报名邮箱）</w:t>
      </w:r>
    </w:p>
    <w:p>
      <w:pPr>
        <w:widowControl/>
        <w:spacing w:line="360" w:lineRule="auto"/>
        <w:ind w:firstLine="560" w:firstLineChars="200"/>
        <w:rPr>
          <w:rFonts w:ascii="宋体" w:hAnsi="宋体"/>
          <w:b/>
          <w:sz w:val="28"/>
          <w:szCs w:val="28"/>
          <w:highlight w:val="none"/>
        </w:rPr>
      </w:pPr>
      <w:r>
        <w:rPr>
          <w:rFonts w:hint="eastAsia" w:ascii="宋体" w:hAnsi="宋体"/>
          <w:sz w:val="28"/>
          <w:szCs w:val="28"/>
          <w:highlight w:val="none"/>
        </w:rPr>
        <w:t>邮寄送达地点：</w:t>
      </w:r>
      <w:r>
        <w:rPr>
          <w:rFonts w:hint="eastAsia" w:ascii="宋体" w:hAnsi="宋体" w:cs="宋体"/>
          <w:kern w:val="0"/>
          <w:sz w:val="28"/>
          <w:szCs w:val="28"/>
          <w:highlight w:val="none"/>
        </w:rPr>
        <w:t>南京市浦口区宁六路219号</w:t>
      </w:r>
      <w:r>
        <w:rPr>
          <w:rFonts w:ascii="宋体" w:hAnsi="宋体" w:cs="宋体"/>
          <w:kern w:val="0"/>
          <w:sz w:val="28"/>
          <w:szCs w:val="28"/>
          <w:highlight w:val="none"/>
        </w:rPr>
        <w:t>南京信息工程大学</w:t>
      </w:r>
      <w:r>
        <w:rPr>
          <w:rFonts w:hint="eastAsia" w:ascii="宋体" w:hAnsi="宋体"/>
          <w:sz w:val="28"/>
          <w:szCs w:val="28"/>
          <w:highlight w:val="none"/>
        </w:rPr>
        <w:t>东苑大学生创业中心3号楼（体育馆北面三层小楼）210室</w:t>
      </w:r>
      <w:r>
        <w:rPr>
          <w:rFonts w:hint="eastAsia" w:ascii="宋体" w:hAnsi="宋体" w:cs="宋体"/>
          <w:kern w:val="0"/>
          <w:sz w:val="28"/>
          <w:szCs w:val="28"/>
          <w:highlight w:val="none"/>
        </w:rPr>
        <w:t>招标办。联系人：马老师、罗老师、刘老师；联系电话：025-58731441</w:t>
      </w:r>
    </w:p>
    <w:p>
      <w:pPr>
        <w:widowControl/>
        <w:spacing w:line="360" w:lineRule="auto"/>
        <w:ind w:firstLine="560" w:firstLineChars="200"/>
        <w:rPr>
          <w:rFonts w:ascii="宋体" w:hAnsi="宋体"/>
          <w:sz w:val="28"/>
          <w:szCs w:val="28"/>
          <w:highlight w:val="none"/>
        </w:rPr>
      </w:pPr>
      <w:bookmarkStart w:id="11" w:name="_GoBack"/>
      <w:bookmarkEnd w:id="11"/>
      <w:r>
        <w:rPr>
          <w:rFonts w:hint="eastAsia" w:ascii="宋体" w:hAnsi="宋体"/>
          <w:sz w:val="28"/>
          <w:szCs w:val="28"/>
          <w:highlight w:val="none"/>
        </w:rPr>
        <w:t>投标截止时间：202</w:t>
      </w:r>
      <w:r>
        <w:rPr>
          <w:rFonts w:hint="eastAsia" w:ascii="宋体" w:hAnsi="宋体"/>
          <w:sz w:val="28"/>
          <w:szCs w:val="28"/>
          <w:highlight w:val="none"/>
          <w:lang w:val="en-US" w:eastAsia="zh-CN"/>
        </w:rPr>
        <w:t>3</w:t>
      </w:r>
      <w:r>
        <w:rPr>
          <w:rFonts w:hint="eastAsia" w:ascii="宋体" w:hAnsi="宋体"/>
          <w:sz w:val="28"/>
          <w:szCs w:val="28"/>
          <w:highlight w:val="none"/>
        </w:rPr>
        <w:t>年0</w:t>
      </w:r>
      <w:r>
        <w:rPr>
          <w:rFonts w:hint="eastAsia" w:ascii="宋体" w:hAnsi="宋体"/>
          <w:sz w:val="28"/>
          <w:szCs w:val="28"/>
          <w:highlight w:val="none"/>
          <w:lang w:val="en-US" w:eastAsia="zh-CN"/>
        </w:rPr>
        <w:t>6</w:t>
      </w:r>
      <w:r>
        <w:rPr>
          <w:rFonts w:hint="eastAsia" w:ascii="宋体" w:hAnsi="宋体"/>
          <w:sz w:val="28"/>
          <w:szCs w:val="28"/>
          <w:highlight w:val="none"/>
        </w:rPr>
        <w:t>月</w:t>
      </w:r>
      <w:r>
        <w:rPr>
          <w:rFonts w:hint="eastAsia" w:ascii="宋体" w:hAnsi="宋体"/>
          <w:sz w:val="28"/>
          <w:szCs w:val="28"/>
          <w:highlight w:val="none"/>
          <w:lang w:val="en-US" w:eastAsia="zh-CN"/>
        </w:rPr>
        <w:t>27</w:t>
      </w:r>
      <w:r>
        <w:rPr>
          <w:rFonts w:hint="eastAsia" w:ascii="宋体" w:hAnsi="宋体"/>
          <w:sz w:val="28"/>
          <w:szCs w:val="28"/>
          <w:highlight w:val="none"/>
        </w:rPr>
        <w:t>日</w:t>
      </w:r>
      <w:r>
        <w:rPr>
          <w:rFonts w:hint="eastAsia" w:ascii="宋体" w:hAnsi="宋体"/>
          <w:sz w:val="28"/>
          <w:szCs w:val="28"/>
          <w:highlight w:val="none"/>
          <w:lang w:val="en-US" w:eastAsia="zh-CN"/>
        </w:rPr>
        <w:t>14</w:t>
      </w:r>
      <w:r>
        <w:rPr>
          <w:rFonts w:hint="eastAsia" w:ascii="宋体" w:hAnsi="宋体"/>
          <w:sz w:val="28"/>
          <w:szCs w:val="28"/>
          <w:highlight w:val="none"/>
        </w:rPr>
        <w:t>：00</w:t>
      </w:r>
      <w:r>
        <w:rPr>
          <w:rFonts w:hint="eastAsia" w:ascii="宋体" w:hAnsi="宋体" w:eastAsia="宋体"/>
          <w:sz w:val="28"/>
          <w:szCs w:val="28"/>
          <w:highlight w:val="none"/>
          <w:lang w:val="en-US" w:eastAsia="zh-CN"/>
        </w:rPr>
        <w:t>（北京时间）</w:t>
      </w:r>
      <w:r>
        <w:rPr>
          <w:rFonts w:hint="eastAsia" w:ascii="宋体" w:hAnsi="宋体"/>
          <w:sz w:val="28"/>
          <w:szCs w:val="28"/>
          <w:highlight w:val="none"/>
        </w:rPr>
        <w:t>。</w:t>
      </w:r>
      <w:bookmarkStart w:id="7" w:name="_Hlk32349437"/>
    </w:p>
    <w:bookmarkEnd w:id="7"/>
    <w:p>
      <w:pPr>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5.开标、唱标和评标</w:t>
      </w:r>
    </w:p>
    <w:p>
      <w:pPr>
        <w:widowControl/>
        <w:spacing w:line="360" w:lineRule="auto"/>
        <w:ind w:firstLine="560" w:firstLineChars="200"/>
        <w:rPr>
          <w:rFonts w:ascii="宋体" w:hAnsi="宋体"/>
          <w:sz w:val="28"/>
          <w:szCs w:val="28"/>
          <w:highlight w:val="none"/>
        </w:rPr>
      </w:pPr>
      <w:r>
        <w:rPr>
          <w:rFonts w:hint="eastAsia" w:ascii="宋体" w:hAnsi="宋体"/>
          <w:sz w:val="28"/>
          <w:szCs w:val="28"/>
          <w:highlight w:val="none"/>
        </w:rPr>
        <w:t>（1）唱标</w:t>
      </w:r>
      <w:r>
        <w:rPr>
          <w:rFonts w:hint="eastAsia" w:ascii="宋体" w:hAnsi="宋体"/>
          <w:sz w:val="28"/>
          <w:szCs w:val="28"/>
          <w:highlight w:val="none"/>
          <w:lang w:eastAsia="zh-CN"/>
        </w:rPr>
        <w:t>、</w:t>
      </w:r>
      <w:r>
        <w:rPr>
          <w:rFonts w:hint="eastAsia" w:ascii="宋体" w:hAnsi="宋体"/>
          <w:sz w:val="28"/>
          <w:szCs w:val="28"/>
          <w:highlight w:val="none"/>
        </w:rPr>
        <w:t>开标：202</w:t>
      </w:r>
      <w:r>
        <w:rPr>
          <w:rFonts w:hint="eastAsia" w:ascii="宋体" w:hAnsi="宋体"/>
          <w:sz w:val="28"/>
          <w:szCs w:val="28"/>
          <w:highlight w:val="none"/>
          <w:lang w:val="en-US" w:eastAsia="zh-CN"/>
        </w:rPr>
        <w:t>3</w:t>
      </w:r>
      <w:r>
        <w:rPr>
          <w:rFonts w:hint="eastAsia" w:ascii="宋体" w:hAnsi="宋体"/>
          <w:sz w:val="28"/>
          <w:szCs w:val="28"/>
          <w:highlight w:val="none"/>
        </w:rPr>
        <w:t>年0</w:t>
      </w:r>
      <w:r>
        <w:rPr>
          <w:rFonts w:hint="eastAsia" w:ascii="宋体" w:hAnsi="宋体"/>
          <w:sz w:val="28"/>
          <w:szCs w:val="28"/>
          <w:highlight w:val="none"/>
          <w:lang w:val="en-US" w:eastAsia="zh-CN"/>
        </w:rPr>
        <w:t>6</w:t>
      </w:r>
      <w:r>
        <w:rPr>
          <w:rFonts w:hint="eastAsia" w:ascii="宋体" w:hAnsi="宋体"/>
          <w:sz w:val="28"/>
          <w:szCs w:val="28"/>
          <w:highlight w:val="none"/>
        </w:rPr>
        <w:t>月</w:t>
      </w:r>
      <w:r>
        <w:rPr>
          <w:rFonts w:hint="eastAsia" w:ascii="宋体" w:hAnsi="宋体"/>
          <w:sz w:val="28"/>
          <w:szCs w:val="28"/>
          <w:highlight w:val="none"/>
          <w:lang w:val="en-US" w:eastAsia="zh-CN"/>
        </w:rPr>
        <w:t>27</w:t>
      </w:r>
      <w:r>
        <w:rPr>
          <w:rFonts w:hint="eastAsia" w:ascii="宋体" w:hAnsi="宋体"/>
          <w:sz w:val="28"/>
          <w:szCs w:val="28"/>
          <w:highlight w:val="none"/>
        </w:rPr>
        <w:t>日</w:t>
      </w:r>
      <w:r>
        <w:rPr>
          <w:rFonts w:hint="eastAsia" w:ascii="宋体" w:hAnsi="宋体"/>
          <w:sz w:val="28"/>
          <w:szCs w:val="28"/>
          <w:highlight w:val="none"/>
          <w:lang w:val="en-US" w:eastAsia="zh-CN"/>
        </w:rPr>
        <w:t>14</w:t>
      </w:r>
      <w:r>
        <w:rPr>
          <w:rFonts w:hint="eastAsia" w:ascii="宋体" w:hAnsi="宋体"/>
          <w:sz w:val="28"/>
          <w:szCs w:val="28"/>
          <w:highlight w:val="none"/>
        </w:rPr>
        <w:t>：00</w:t>
      </w:r>
      <w:r>
        <w:rPr>
          <w:rFonts w:hint="eastAsia" w:ascii="宋体" w:hAnsi="宋体" w:eastAsia="宋体"/>
          <w:sz w:val="28"/>
          <w:szCs w:val="28"/>
          <w:highlight w:val="none"/>
          <w:lang w:val="en-US" w:eastAsia="zh-CN"/>
        </w:rPr>
        <w:t>（北京时间）</w:t>
      </w:r>
      <w:r>
        <w:rPr>
          <w:rFonts w:hint="eastAsia" w:ascii="宋体" w:hAnsi="宋体"/>
          <w:sz w:val="28"/>
          <w:szCs w:val="28"/>
          <w:highlight w:val="none"/>
        </w:rPr>
        <w:t>；(开标、唱标工作全程视频监控并录音录像)。</w:t>
      </w:r>
    </w:p>
    <w:p>
      <w:pPr>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（2）唱标和开标地点：南京信息工程大学东苑大学生创业中心</w:t>
      </w:r>
      <w:r>
        <w:rPr>
          <w:rFonts w:ascii="宋体" w:hAnsi="宋体"/>
          <w:sz w:val="28"/>
          <w:szCs w:val="28"/>
          <w:highlight w:val="none"/>
        </w:rPr>
        <w:t>3</w:t>
      </w:r>
      <w:r>
        <w:rPr>
          <w:rFonts w:hint="eastAsia" w:ascii="宋体" w:hAnsi="宋体"/>
          <w:sz w:val="28"/>
          <w:szCs w:val="28"/>
          <w:highlight w:val="none"/>
        </w:rPr>
        <w:t>号楼（体育馆北面三层小楼）</w:t>
      </w:r>
      <w:r>
        <w:rPr>
          <w:rFonts w:ascii="宋体" w:hAnsi="宋体"/>
          <w:sz w:val="28"/>
          <w:szCs w:val="28"/>
          <w:highlight w:val="none"/>
        </w:rPr>
        <w:t>210</w:t>
      </w:r>
      <w:r>
        <w:rPr>
          <w:rFonts w:hint="eastAsia" w:ascii="宋体" w:hAnsi="宋体"/>
          <w:sz w:val="28"/>
          <w:szCs w:val="28"/>
          <w:highlight w:val="none"/>
        </w:rPr>
        <w:t>室。</w:t>
      </w:r>
    </w:p>
    <w:p>
      <w:pPr>
        <w:snapToGri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6.相关单位联系人及电话</w:t>
      </w:r>
    </w:p>
    <w:p>
      <w:pPr>
        <w:snapToGrid w:val="0"/>
        <w:spacing w:line="360" w:lineRule="auto"/>
        <w:ind w:firstLine="425" w:firstLineChars="152"/>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1</w:t>
      </w:r>
      <w:r>
        <w:rPr>
          <w:rFonts w:hint="eastAsia" w:ascii="宋体" w:hAnsi="宋体"/>
          <w:sz w:val="28"/>
          <w:szCs w:val="28"/>
          <w:highlight w:val="none"/>
        </w:rPr>
        <w:t>）招标办：联系电话：</w:t>
      </w:r>
      <w:r>
        <w:rPr>
          <w:rFonts w:ascii="宋体" w:hAnsi="宋体"/>
          <w:sz w:val="28"/>
          <w:szCs w:val="28"/>
          <w:highlight w:val="none"/>
        </w:rPr>
        <w:t>025-58731441</w:t>
      </w:r>
      <w:r>
        <w:rPr>
          <w:rFonts w:hint="eastAsia" w:ascii="宋体" w:hAnsi="宋体"/>
          <w:sz w:val="28"/>
          <w:szCs w:val="28"/>
          <w:highlight w:val="none"/>
        </w:rPr>
        <w:t>，联系人：马老师、罗老师、刘老师；</w:t>
      </w:r>
    </w:p>
    <w:p>
      <w:pPr>
        <w:snapToGrid w:val="0"/>
        <w:spacing w:line="360" w:lineRule="auto"/>
        <w:ind w:firstLine="425" w:firstLineChars="152"/>
        <w:rPr>
          <w:rFonts w:ascii="宋体" w:hAnsi="宋体"/>
          <w:sz w:val="28"/>
          <w:szCs w:val="28"/>
          <w:highlight w:val="none"/>
        </w:rPr>
      </w:pPr>
      <w:r>
        <w:rPr>
          <w:rFonts w:hint="eastAsia" w:ascii="宋体" w:hAnsi="宋体"/>
          <w:sz w:val="28"/>
          <w:szCs w:val="28"/>
          <w:highlight w:val="none"/>
        </w:rPr>
        <w:t>（2）</w:t>
      </w:r>
      <w:bookmarkEnd w:id="6"/>
      <w:r>
        <w:rPr>
          <w:rFonts w:hint="eastAsia" w:ascii="宋体" w:hAnsi="宋体"/>
          <w:sz w:val="28"/>
          <w:szCs w:val="28"/>
          <w:highlight w:val="none"/>
        </w:rPr>
        <w:t>用户单位联系电话：</w:t>
      </w:r>
      <w:r>
        <w:rPr>
          <w:rFonts w:ascii="宋体" w:hAnsi="宋体"/>
          <w:sz w:val="28"/>
          <w:szCs w:val="28"/>
          <w:highlight w:val="none"/>
        </w:rPr>
        <w:t>15950524809</w:t>
      </w:r>
      <w:r>
        <w:rPr>
          <w:rFonts w:hint="eastAsia" w:ascii="宋体" w:hAnsi="宋体"/>
          <w:sz w:val="28"/>
          <w:szCs w:val="28"/>
          <w:highlight w:val="none"/>
        </w:rPr>
        <w:t xml:space="preserve"> ，联系人：</w:t>
      </w:r>
      <w:r>
        <w:rPr>
          <w:rFonts w:hint="eastAsia" w:ascii="宋体" w:hAnsi="宋体"/>
          <w:sz w:val="28"/>
          <w:szCs w:val="28"/>
          <w:highlight w:val="none"/>
          <w:lang w:val="en-US" w:eastAsia="zh-CN"/>
        </w:rPr>
        <w:t>邢</w:t>
      </w:r>
      <w:r>
        <w:rPr>
          <w:rFonts w:hint="eastAsia" w:ascii="宋体" w:hAnsi="宋体"/>
          <w:sz w:val="28"/>
          <w:szCs w:val="28"/>
          <w:highlight w:val="none"/>
        </w:rPr>
        <w:t>老师。</w:t>
      </w:r>
    </w:p>
    <w:p>
      <w:pPr>
        <w:pStyle w:val="8"/>
        <w:ind w:left="0" w:leftChars="0" w:right="0" w:rightChars="0"/>
        <w:rPr>
          <w:rFonts w:ascii="宋体" w:hAnsi="宋体"/>
          <w:sz w:val="28"/>
          <w:szCs w:val="28"/>
          <w:highlight w:val="none"/>
        </w:rPr>
      </w:pPr>
    </w:p>
    <w:p>
      <w:pPr>
        <w:tabs>
          <w:tab w:val="left" w:pos="1260"/>
        </w:tabs>
        <w:spacing w:line="360" w:lineRule="auto"/>
        <w:ind w:left="1959" w:leftChars="933" w:firstLine="2530" w:firstLineChars="900"/>
        <w:rPr>
          <w:rFonts w:ascii="宋体"/>
          <w:b/>
          <w:sz w:val="28"/>
          <w:szCs w:val="28"/>
          <w:highlight w:val="none"/>
        </w:rPr>
      </w:pPr>
      <w:bookmarkStart w:id="8" w:name="_Hlk9866962"/>
      <w:r>
        <w:rPr>
          <w:rFonts w:hint="eastAsia" w:ascii="宋体" w:hAnsi="宋体"/>
          <w:b/>
          <w:sz w:val="28"/>
          <w:szCs w:val="28"/>
          <w:highlight w:val="none"/>
        </w:rPr>
        <w:t>南京信息工程大学招标办</w:t>
      </w:r>
    </w:p>
    <w:p>
      <w:pPr>
        <w:pStyle w:val="11"/>
        <w:spacing w:line="360" w:lineRule="auto"/>
        <w:ind w:left="99" w:leftChars="47" w:firstLine="4919" w:firstLineChars="1750"/>
        <w:rPr>
          <w:rStyle w:val="41"/>
          <w:rFonts w:ascii="宋体" w:hAnsi="Times New Roman" w:eastAsia="宋体"/>
          <w:sz w:val="28"/>
          <w:szCs w:val="28"/>
          <w:highlight w:val="none"/>
        </w:rPr>
      </w:pPr>
      <w:r>
        <w:rPr>
          <w:rStyle w:val="41"/>
          <w:rFonts w:ascii="宋体" w:hAnsi="宋体" w:eastAsia="宋体"/>
          <w:sz w:val="28"/>
          <w:szCs w:val="28"/>
          <w:highlight w:val="none"/>
        </w:rPr>
        <w:t>20</w:t>
      </w:r>
      <w:r>
        <w:rPr>
          <w:rStyle w:val="41"/>
          <w:rFonts w:hint="eastAsia" w:ascii="宋体" w:hAnsi="宋体" w:eastAsia="宋体"/>
          <w:sz w:val="28"/>
          <w:szCs w:val="28"/>
          <w:highlight w:val="none"/>
        </w:rPr>
        <w:t>2</w:t>
      </w:r>
      <w:r>
        <w:rPr>
          <w:rStyle w:val="41"/>
          <w:rFonts w:hint="eastAsia" w:ascii="宋体" w:hAnsi="宋体"/>
          <w:sz w:val="28"/>
          <w:szCs w:val="28"/>
          <w:highlight w:val="none"/>
          <w:lang w:val="en-US"/>
        </w:rPr>
        <w:t>3</w:t>
      </w:r>
      <w:r>
        <w:rPr>
          <w:rStyle w:val="41"/>
          <w:rFonts w:hint="eastAsia" w:ascii="宋体" w:hAnsi="宋体" w:eastAsia="宋体"/>
          <w:sz w:val="28"/>
          <w:szCs w:val="28"/>
          <w:highlight w:val="none"/>
        </w:rPr>
        <w:t>年</w:t>
      </w:r>
      <w:r>
        <w:rPr>
          <w:rStyle w:val="41"/>
          <w:rFonts w:hint="eastAsia" w:ascii="宋体" w:hAnsi="宋体"/>
          <w:sz w:val="28"/>
          <w:szCs w:val="28"/>
          <w:highlight w:val="none"/>
        </w:rPr>
        <w:t>0</w:t>
      </w:r>
      <w:r>
        <w:rPr>
          <w:rStyle w:val="41"/>
          <w:rFonts w:hint="eastAsia" w:ascii="宋体" w:hAnsi="宋体"/>
          <w:sz w:val="28"/>
          <w:szCs w:val="28"/>
          <w:highlight w:val="none"/>
          <w:lang w:val="en-US"/>
        </w:rPr>
        <w:t>6</w:t>
      </w:r>
      <w:r>
        <w:rPr>
          <w:rStyle w:val="41"/>
          <w:rFonts w:hint="eastAsia" w:ascii="宋体" w:hAnsi="宋体" w:eastAsia="宋体"/>
          <w:sz w:val="28"/>
          <w:szCs w:val="28"/>
          <w:highlight w:val="none"/>
        </w:rPr>
        <w:t>月</w:t>
      </w:r>
      <w:r>
        <w:rPr>
          <w:rStyle w:val="41"/>
          <w:rFonts w:hint="eastAsia" w:ascii="宋体" w:hAnsi="宋体"/>
          <w:sz w:val="28"/>
          <w:szCs w:val="28"/>
          <w:highlight w:val="none"/>
        </w:rPr>
        <w:t>0</w:t>
      </w:r>
      <w:r>
        <w:rPr>
          <w:rStyle w:val="41"/>
          <w:rFonts w:hint="eastAsia" w:ascii="宋体" w:hAnsi="宋体"/>
          <w:sz w:val="28"/>
          <w:szCs w:val="28"/>
          <w:highlight w:val="none"/>
          <w:lang w:val="en-US"/>
        </w:rPr>
        <w:t>6</w:t>
      </w:r>
      <w:r>
        <w:rPr>
          <w:rStyle w:val="41"/>
          <w:rFonts w:hint="eastAsia" w:ascii="宋体" w:hAnsi="宋体" w:eastAsia="宋体"/>
          <w:sz w:val="28"/>
          <w:szCs w:val="28"/>
          <w:highlight w:val="none"/>
        </w:rPr>
        <w:t>日</w:t>
      </w:r>
    </w:p>
    <w:bookmarkEnd w:id="8"/>
    <w:p>
      <w:pPr>
        <w:pStyle w:val="10"/>
        <w:adjustRightInd w:val="0"/>
        <w:snapToGrid w:val="0"/>
        <w:spacing w:before="120" w:after="120" w:line="360" w:lineRule="auto"/>
        <w:rPr>
          <w:rStyle w:val="41"/>
          <w:rFonts w:ascii="宋体" w:hAnsi="宋体" w:eastAsia="宋体"/>
          <w:b w:val="0"/>
          <w:sz w:val="28"/>
          <w:szCs w:val="28"/>
          <w:highlight w:val="none"/>
        </w:rPr>
      </w:pPr>
      <w:r>
        <w:rPr>
          <w:rStyle w:val="41"/>
          <w:rFonts w:ascii="宋体" w:hAnsi="Times New Roman" w:eastAsia="宋体"/>
          <w:b w:val="0"/>
          <w:sz w:val="28"/>
          <w:szCs w:val="28"/>
          <w:highlight w:val="none"/>
        </w:rPr>
        <w:br w:type="page"/>
      </w:r>
      <w:bookmarkStart w:id="9" w:name="_Toc462564147"/>
      <w:r>
        <w:rPr>
          <w:rFonts w:ascii="Times New Roman" w:hAnsi="Times New Roman"/>
          <w:b/>
          <w:bCs/>
          <w:sz w:val="24"/>
          <w:szCs w:val="24"/>
          <w:highlight w:val="none"/>
        </w:rPr>
        <w:t>附件1：</w:t>
      </w:r>
    </w:p>
    <w:p>
      <w:pPr>
        <w:spacing w:line="360" w:lineRule="auto"/>
        <w:ind w:left="180"/>
        <w:jc w:val="center"/>
        <w:rPr>
          <w:rFonts w:hAnsi="宋体"/>
          <w:b/>
          <w:sz w:val="28"/>
          <w:szCs w:val="28"/>
          <w:highlight w:val="none"/>
        </w:rPr>
      </w:pPr>
      <w:r>
        <w:rPr>
          <w:rFonts w:hint="eastAsia" w:hAnsi="宋体"/>
          <w:b/>
          <w:sz w:val="28"/>
          <w:szCs w:val="28"/>
          <w:highlight w:val="none"/>
        </w:rPr>
        <w:t>招标项目名称、数量、主要技术要求及其他要求</w:t>
      </w:r>
    </w:p>
    <w:p>
      <w:pPr>
        <w:widowControl/>
        <w:jc w:val="left"/>
        <w:rPr>
          <w:rFonts w:hAnsi="宋体"/>
          <w:b/>
          <w:sz w:val="28"/>
          <w:szCs w:val="28"/>
          <w:highlight w:val="none"/>
        </w:rPr>
      </w:pPr>
    </w:p>
    <w:tbl>
      <w:tblPr>
        <w:tblStyle w:val="17"/>
        <w:tblW w:w="1001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6"/>
        <w:gridCol w:w="2014"/>
        <w:gridCol w:w="3083"/>
        <w:gridCol w:w="1283"/>
        <w:gridCol w:w="1200"/>
        <w:gridCol w:w="16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
                <w:bCs/>
                <w:color w:val="000000"/>
                <w:kern w:val="0"/>
                <w:sz w:val="24"/>
                <w:highlight w:val="none"/>
                <w:lang w:val="en-US" w:eastAsia="zh-CN" w:bidi="ar"/>
              </w:rPr>
            </w:pPr>
            <w:r>
              <w:rPr>
                <w:rFonts w:hint="eastAsia" w:ascii="仿宋_GB2312" w:hAnsi="仿宋_GB2312" w:eastAsia="仿宋_GB2312" w:cs="仿宋_GB2312"/>
                <w:b/>
                <w:bCs/>
                <w:color w:val="000000"/>
                <w:kern w:val="0"/>
                <w:sz w:val="24"/>
                <w:highlight w:val="none"/>
                <w:lang w:val="en-US" w:eastAsia="zh-CN" w:bidi="ar"/>
              </w:rPr>
              <w:t>序号</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仿宋_GB2312" w:hAnsi="仿宋_GB2312" w:eastAsia="仿宋_GB2312" w:cs="仿宋_GB2312"/>
                <w:b/>
                <w:bCs/>
                <w:color w:val="000000"/>
                <w:kern w:val="0"/>
                <w:sz w:val="24"/>
                <w:highlight w:val="none"/>
                <w:lang w:bidi="ar"/>
              </w:rPr>
              <w:t>课程中文名称</w:t>
            </w: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仿宋_GB2312" w:hAnsi="仿宋_GB2312" w:eastAsia="仿宋_GB2312" w:cs="仿宋_GB2312"/>
                <w:b/>
                <w:bCs/>
                <w:color w:val="000000"/>
                <w:kern w:val="0"/>
                <w:sz w:val="24"/>
                <w:highlight w:val="none"/>
                <w:lang w:bidi="ar"/>
              </w:rPr>
              <w:t>课程英文名称</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课程</w:t>
            </w:r>
            <w:r>
              <w:rPr>
                <w:rFonts w:hint="eastAsia" w:ascii="宋体" w:hAnsi="宋体" w:cs="宋体"/>
                <w:b/>
                <w:bCs/>
                <w:i w:val="0"/>
                <w:iCs w:val="0"/>
                <w:color w:val="000000"/>
                <w:kern w:val="0"/>
                <w:sz w:val="21"/>
                <w:szCs w:val="21"/>
                <w:highlight w:val="none"/>
                <w:u w:val="none"/>
                <w:lang w:val="en-US" w:eastAsia="zh-CN" w:bidi="ar"/>
              </w:rPr>
              <w:t>类别</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color w:val="000000"/>
                <w:kern w:val="0"/>
                <w:sz w:val="24"/>
                <w:highlight w:val="none"/>
                <w:lang w:bidi="ar"/>
              </w:rPr>
            </w:pPr>
            <w:r>
              <w:rPr>
                <w:rFonts w:hint="eastAsia" w:ascii="仿宋_GB2312" w:hAnsi="仿宋_GB2312" w:eastAsia="仿宋_GB2312" w:cs="仿宋_GB2312"/>
                <w:b/>
                <w:bCs/>
                <w:color w:val="000000"/>
                <w:kern w:val="0"/>
                <w:sz w:val="24"/>
                <w:highlight w:val="none"/>
                <w:lang w:bidi="ar"/>
              </w:rPr>
              <w:t>拍摄单元</w:t>
            </w:r>
          </w:p>
          <w:p>
            <w:pPr>
              <w:widowControl/>
              <w:jc w:val="center"/>
              <w:textAlignment w:val="center"/>
              <w:rPr>
                <w:rFonts w:hint="default" w:ascii="宋体" w:hAnsi="宋体" w:eastAsia="宋体" w:cs="宋体"/>
                <w:b/>
                <w:bCs/>
                <w:i w:val="0"/>
                <w:iCs w:val="0"/>
                <w:color w:val="000000"/>
                <w:kern w:val="0"/>
                <w:sz w:val="21"/>
                <w:szCs w:val="21"/>
                <w:highlight w:val="none"/>
                <w:u w:val="none"/>
                <w:lang w:val="en-US" w:eastAsia="zh-CN" w:bidi="ar"/>
              </w:rPr>
            </w:pPr>
            <w:r>
              <w:rPr>
                <w:rFonts w:hint="eastAsia" w:ascii="仿宋_GB2312" w:hAnsi="仿宋_GB2312" w:eastAsia="仿宋_GB2312" w:cs="仿宋_GB2312"/>
                <w:b/>
                <w:bCs/>
                <w:color w:val="000000"/>
                <w:kern w:val="0"/>
                <w:sz w:val="24"/>
                <w:highlight w:val="none"/>
                <w:lang w:bidi="ar"/>
              </w:rPr>
              <w:t>（个）</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b/>
                <w:bCs/>
                <w:i w:val="0"/>
                <w:iCs w:val="0"/>
                <w:color w:val="000000"/>
                <w:kern w:val="0"/>
                <w:sz w:val="21"/>
                <w:szCs w:val="21"/>
                <w:highlight w:val="none"/>
                <w:u w:val="none"/>
                <w:lang w:val="en-US" w:eastAsia="zh-CN" w:bidi="ar"/>
              </w:rPr>
            </w:pPr>
            <w:r>
              <w:rPr>
                <w:rFonts w:hint="eastAsia" w:ascii="仿宋_GB2312" w:hAnsi="仿宋_GB2312" w:eastAsia="仿宋_GB2312" w:cs="仿宋_GB2312"/>
                <w:b/>
                <w:bCs/>
                <w:color w:val="000000"/>
                <w:kern w:val="0"/>
                <w:sz w:val="24"/>
                <w:highlight w:val="none"/>
                <w:lang w:bidi="ar"/>
              </w:rPr>
              <w:t>单元视频时长（分钟）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构成设计I</w:t>
            </w: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lang w:val="en-US" w:eastAsia="zh-CN" w:bidi="mn-Mong-CN"/>
              </w:rPr>
            </w:pPr>
            <w:r>
              <w:rPr>
                <w:rFonts w:hint="default" w:ascii="Times New Roman" w:hAnsi="Times New Roman" w:eastAsia="宋体" w:cs="Times New Roman"/>
                <w:sz w:val="21"/>
                <w:szCs w:val="21"/>
                <w:highlight w:val="none"/>
              </w:rPr>
              <w:t>Composition Design</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宋体" w:hAnsi="宋体" w:eastAsia="宋体" w:cs="宋体"/>
                <w:i w:val="0"/>
                <w:iCs w:val="0"/>
                <w:color w:val="000000"/>
                <w:sz w:val="21"/>
                <w:szCs w:val="21"/>
                <w:highlight w:val="none"/>
                <w:u w:val="none"/>
                <w:lang w:val="en-US" w:eastAsia="zh-CN" w:bidi="mn-Mong-CN"/>
              </w:rPr>
            </w:pPr>
            <w:r>
              <w:rPr>
                <w:rFonts w:hint="eastAsia" w:ascii="仿宋_GB2312" w:hAnsi="仿宋_GB2312" w:eastAsia="仿宋_GB2312" w:cs="仿宋_GB2312"/>
                <w:color w:val="000000"/>
                <w:kern w:val="0"/>
                <w:sz w:val="22"/>
                <w:szCs w:val="22"/>
                <w:highlight w:val="none"/>
                <w:lang w:val="en-US" w:eastAsia="zh-CN" w:bidi="ar"/>
              </w:rPr>
              <w:t>文管</w:t>
            </w:r>
            <w:r>
              <w:rPr>
                <w:rFonts w:hint="eastAsia" w:ascii="仿宋_GB2312" w:hAnsi="仿宋_GB2312" w:eastAsia="仿宋_GB2312" w:cs="仿宋_GB2312"/>
                <w:color w:val="000000"/>
                <w:kern w:val="0"/>
                <w:sz w:val="22"/>
                <w:szCs w:val="22"/>
                <w:highlight w:val="none"/>
                <w:lang w:bidi="ar"/>
              </w:rPr>
              <w:t>类</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仿宋_GB2312" w:hAnsi="仿宋_GB2312" w:eastAsia="仿宋_GB2312" w:cs="仿宋_GB2312"/>
                <w:color w:val="000000"/>
                <w:kern w:val="0"/>
                <w:sz w:val="24"/>
                <w:highlight w:val="none"/>
                <w:lang w:bidi="ar"/>
              </w:rPr>
              <w:t>10</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仿宋_GB2312" w:hAnsi="仿宋_GB2312" w:eastAsia="仿宋_GB2312" w:cs="仿宋_GB2312"/>
                <w:color w:val="000000"/>
                <w:kern w:val="0"/>
                <w:sz w:val="24"/>
                <w:highlight w:val="none"/>
                <w:lang w:val="en-US" w:eastAsia="zh-CN" w:bidi="ar"/>
              </w:rPr>
              <w:t>15-</w:t>
            </w:r>
            <w:r>
              <w:rPr>
                <w:rFonts w:hint="eastAsia" w:ascii="仿宋_GB2312" w:hAnsi="仿宋_GB2312" w:eastAsia="仿宋_GB2312" w:cs="仿宋_GB2312"/>
                <w:color w:val="000000"/>
                <w:kern w:val="0"/>
                <w:sz w:val="24"/>
                <w:highlight w:val="none"/>
                <w:lang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2</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地理空间数据科学</w:t>
            </w: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lang w:val="en-US" w:eastAsia="zh-CN" w:bidi="mn-Mong-CN"/>
              </w:rPr>
            </w:pPr>
            <w:r>
              <w:rPr>
                <w:rFonts w:hint="default" w:ascii="Times New Roman" w:hAnsi="Times New Roman" w:eastAsia="宋体" w:cs="Times New Roman"/>
                <w:i w:val="0"/>
                <w:iCs w:val="0"/>
                <w:color w:val="000000"/>
                <w:sz w:val="21"/>
                <w:szCs w:val="21"/>
                <w:highlight w:val="none"/>
                <w:u w:val="none"/>
                <w:lang w:val="en-US" w:eastAsia="zh-CN" w:bidi="mn-Mong-CN"/>
              </w:rPr>
              <w:t>Geospatial Data Science</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宋体" w:hAnsi="宋体" w:eastAsia="宋体" w:cs="宋体"/>
                <w:i w:val="0"/>
                <w:iCs w:val="0"/>
                <w:color w:val="000000"/>
                <w:sz w:val="21"/>
                <w:szCs w:val="21"/>
                <w:highlight w:val="none"/>
                <w:u w:val="none"/>
                <w:lang w:val="en-US" w:eastAsia="zh-CN" w:bidi="mn-Mong-CN"/>
              </w:rPr>
            </w:pPr>
            <w:r>
              <w:rPr>
                <w:rFonts w:hint="eastAsia" w:ascii="仿宋_GB2312" w:hAnsi="仿宋_GB2312" w:eastAsia="仿宋_GB2312" w:cs="仿宋_GB2312"/>
                <w:color w:val="000000"/>
                <w:kern w:val="0"/>
                <w:sz w:val="22"/>
                <w:szCs w:val="22"/>
                <w:highlight w:val="none"/>
                <w:lang w:val="en-US" w:eastAsia="zh-CN" w:bidi="ar"/>
              </w:rPr>
              <w:t>理学</w:t>
            </w:r>
            <w:r>
              <w:rPr>
                <w:rFonts w:hint="eastAsia" w:ascii="仿宋_GB2312" w:hAnsi="仿宋_GB2312" w:eastAsia="仿宋_GB2312" w:cs="仿宋_GB2312"/>
                <w:color w:val="000000"/>
                <w:kern w:val="0"/>
                <w:sz w:val="22"/>
                <w:szCs w:val="22"/>
                <w:highlight w:val="none"/>
                <w:lang w:bidi="ar"/>
              </w:rPr>
              <w:t>类</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仿宋_GB2312" w:hAnsi="仿宋_GB2312" w:eastAsia="仿宋_GB2312" w:cs="仿宋_GB2312"/>
                <w:color w:val="000000"/>
                <w:kern w:val="0"/>
                <w:sz w:val="24"/>
                <w:highlight w:val="none"/>
                <w:lang w:bidi="ar"/>
              </w:rPr>
              <w:t>10</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仿宋_GB2312" w:hAnsi="仿宋_GB2312" w:eastAsia="仿宋_GB2312" w:cs="仿宋_GB2312"/>
                <w:color w:val="000000"/>
                <w:kern w:val="0"/>
                <w:sz w:val="24"/>
                <w:highlight w:val="none"/>
                <w:lang w:val="en-US" w:eastAsia="zh-CN" w:bidi="ar"/>
              </w:rPr>
              <w:t>15-</w:t>
            </w:r>
            <w:r>
              <w:rPr>
                <w:rFonts w:hint="eastAsia" w:ascii="仿宋_GB2312" w:hAnsi="仿宋_GB2312" w:eastAsia="仿宋_GB2312" w:cs="仿宋_GB2312"/>
                <w:color w:val="000000"/>
                <w:kern w:val="0"/>
                <w:sz w:val="24"/>
                <w:highlight w:val="none"/>
                <w:lang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3</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cs="宋体"/>
                <w:i w:val="0"/>
                <w:iCs w:val="0"/>
                <w:color w:val="000000"/>
                <w:kern w:val="0"/>
                <w:sz w:val="21"/>
                <w:szCs w:val="21"/>
                <w:highlight w:val="none"/>
                <w:u w:val="none"/>
                <w:lang w:val="en-US" w:eastAsia="zh-CN" w:bidi="ar"/>
              </w:rPr>
              <w:t>传统文化体验与</w:t>
            </w:r>
            <w:r>
              <w:rPr>
                <w:rFonts w:hint="eastAsia" w:ascii="宋体" w:hAnsi="宋体" w:eastAsia="宋体" w:cs="宋体"/>
                <w:i w:val="0"/>
                <w:iCs w:val="0"/>
                <w:color w:val="000000"/>
                <w:kern w:val="0"/>
                <w:sz w:val="21"/>
                <w:szCs w:val="21"/>
                <w:highlight w:val="none"/>
                <w:u w:val="none"/>
                <w:lang w:val="en-US" w:eastAsia="zh-CN" w:bidi="ar"/>
              </w:rPr>
              <w:t>双语</w:t>
            </w:r>
            <w:r>
              <w:rPr>
                <w:rFonts w:hint="eastAsia" w:ascii="宋体" w:hAnsi="宋体" w:cs="宋体"/>
                <w:i w:val="0"/>
                <w:iCs w:val="0"/>
                <w:color w:val="000000"/>
                <w:kern w:val="0"/>
                <w:sz w:val="21"/>
                <w:szCs w:val="21"/>
                <w:highlight w:val="none"/>
                <w:u w:val="none"/>
                <w:lang w:val="en-US" w:eastAsia="zh-CN" w:bidi="ar"/>
              </w:rPr>
              <w:t>传播</w:t>
            </w:r>
            <w:r>
              <w:rPr>
                <w:rFonts w:hint="eastAsia" w:ascii="宋体" w:hAnsi="宋体" w:eastAsia="宋体" w:cs="宋体"/>
                <w:i w:val="0"/>
                <w:iCs w:val="0"/>
                <w:color w:val="000000"/>
                <w:kern w:val="0"/>
                <w:sz w:val="21"/>
                <w:szCs w:val="21"/>
                <w:highlight w:val="none"/>
                <w:u w:val="none"/>
                <w:lang w:val="en-US" w:eastAsia="zh-CN" w:bidi="ar"/>
              </w:rPr>
              <w:t>实践</w:t>
            </w: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lang w:val="en-US" w:eastAsia="zh-CN" w:bidi="mn-Mong-CN"/>
              </w:rPr>
            </w:pPr>
            <w:r>
              <w:rPr>
                <w:rFonts w:hint="default" w:ascii="Times New Roman" w:hAnsi="Times New Roman" w:eastAsia="宋体" w:cs="Times New Roman"/>
                <w:sz w:val="21"/>
                <w:szCs w:val="21"/>
                <w:highlight w:val="none"/>
              </w:rPr>
              <w:t>Traditional Cultural Experience and Bilingual Communication Practice</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宋体" w:hAnsi="宋体" w:eastAsia="宋体" w:cs="宋体"/>
                <w:i w:val="0"/>
                <w:iCs w:val="0"/>
                <w:color w:val="000000"/>
                <w:sz w:val="21"/>
                <w:szCs w:val="21"/>
                <w:highlight w:val="none"/>
                <w:u w:val="none"/>
                <w:lang w:val="en-US" w:eastAsia="zh-CN" w:bidi="mn-Mong-CN"/>
              </w:rPr>
            </w:pPr>
            <w:r>
              <w:rPr>
                <w:rFonts w:hint="eastAsia" w:ascii="仿宋_GB2312" w:hAnsi="仿宋_GB2312" w:eastAsia="仿宋_GB2312" w:cs="仿宋_GB2312"/>
                <w:color w:val="000000"/>
                <w:kern w:val="0"/>
                <w:sz w:val="22"/>
                <w:szCs w:val="22"/>
                <w:highlight w:val="none"/>
                <w:lang w:bidi="ar"/>
              </w:rPr>
              <w:t>文管类</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仿宋_GB2312" w:hAnsi="仿宋_GB2312" w:eastAsia="仿宋_GB2312" w:cs="仿宋_GB2312"/>
                <w:color w:val="000000"/>
                <w:kern w:val="0"/>
                <w:sz w:val="24"/>
                <w:highlight w:val="none"/>
                <w:lang w:bidi="ar"/>
              </w:rPr>
              <w:t>10</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仿宋_GB2312" w:hAnsi="仿宋_GB2312" w:eastAsia="仿宋_GB2312" w:cs="仿宋_GB2312"/>
                <w:color w:val="000000"/>
                <w:kern w:val="0"/>
                <w:sz w:val="24"/>
                <w:highlight w:val="none"/>
                <w:lang w:val="en-US" w:eastAsia="zh-CN" w:bidi="ar"/>
              </w:rPr>
              <w:t>15-</w:t>
            </w:r>
            <w:r>
              <w:rPr>
                <w:rFonts w:hint="eastAsia" w:ascii="仿宋_GB2312" w:hAnsi="仿宋_GB2312" w:eastAsia="仿宋_GB2312" w:cs="仿宋_GB2312"/>
                <w:color w:val="000000"/>
                <w:kern w:val="0"/>
                <w:sz w:val="24"/>
                <w:highlight w:val="none"/>
                <w:lang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4</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金融学</w:t>
            </w: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lang w:val="en-US" w:eastAsia="zh-CN" w:bidi="mn-Mong-CN"/>
              </w:rPr>
            </w:pPr>
            <w:r>
              <w:rPr>
                <w:rFonts w:hint="default" w:ascii="Times New Roman" w:hAnsi="Times New Roman" w:eastAsia="宋体" w:cs="Times New Roman"/>
                <w:i w:val="0"/>
                <w:iCs w:val="0"/>
                <w:color w:val="000000"/>
                <w:sz w:val="21"/>
                <w:szCs w:val="21"/>
                <w:highlight w:val="none"/>
                <w:u w:val="none"/>
                <w:lang w:val="en-US" w:eastAsia="zh-CN" w:bidi="mn-Mong-CN"/>
              </w:rPr>
              <w:t>The Economics of Money, Banking and  Financial Markets</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宋体" w:hAnsi="宋体" w:eastAsia="宋体" w:cs="宋体"/>
                <w:i w:val="0"/>
                <w:iCs w:val="0"/>
                <w:color w:val="000000"/>
                <w:sz w:val="21"/>
                <w:szCs w:val="21"/>
                <w:highlight w:val="none"/>
                <w:u w:val="none"/>
              </w:rPr>
            </w:pPr>
            <w:r>
              <w:rPr>
                <w:rFonts w:hint="eastAsia" w:ascii="仿宋_GB2312" w:hAnsi="仿宋_GB2312" w:eastAsia="仿宋_GB2312" w:cs="仿宋_GB2312"/>
                <w:color w:val="000000"/>
                <w:kern w:val="0"/>
                <w:sz w:val="22"/>
                <w:szCs w:val="22"/>
                <w:highlight w:val="none"/>
                <w:lang w:bidi="ar"/>
              </w:rPr>
              <w:t>文管类</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仿宋_GB2312" w:hAnsi="仿宋_GB2312" w:eastAsia="仿宋_GB2312" w:cs="仿宋_GB2312"/>
                <w:color w:val="000000"/>
                <w:kern w:val="0"/>
                <w:sz w:val="24"/>
                <w:highlight w:val="none"/>
                <w:lang w:bidi="ar"/>
              </w:rPr>
              <w:t>10</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仿宋_GB2312" w:hAnsi="仿宋_GB2312" w:eastAsia="仿宋_GB2312" w:cs="仿宋_GB2312"/>
                <w:color w:val="000000"/>
                <w:kern w:val="0"/>
                <w:sz w:val="24"/>
                <w:highlight w:val="none"/>
                <w:lang w:val="en-US" w:eastAsia="zh-CN" w:bidi="ar"/>
              </w:rPr>
              <w:t>15-</w:t>
            </w:r>
            <w:r>
              <w:rPr>
                <w:rFonts w:hint="eastAsia" w:ascii="仿宋_GB2312" w:hAnsi="仿宋_GB2312" w:eastAsia="仿宋_GB2312" w:cs="仿宋_GB2312"/>
                <w:color w:val="000000"/>
                <w:kern w:val="0"/>
                <w:sz w:val="24"/>
                <w:highlight w:val="none"/>
                <w:lang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5</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计算物理</w:t>
            </w: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lang w:val="en-US" w:eastAsia="zh-CN" w:bidi="mn-Mong-CN"/>
              </w:rPr>
            </w:pPr>
            <w:r>
              <w:rPr>
                <w:rFonts w:hint="default" w:ascii="Times New Roman" w:hAnsi="Times New Roman" w:eastAsia="宋体" w:cs="Times New Roman"/>
                <w:sz w:val="21"/>
                <w:szCs w:val="21"/>
                <w:highlight w:val="none"/>
              </w:rPr>
              <w:t>Computational Physics</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宋体" w:hAnsi="宋体" w:eastAsia="宋体" w:cs="宋体"/>
                <w:i w:val="0"/>
                <w:iCs w:val="0"/>
                <w:color w:val="000000"/>
                <w:sz w:val="21"/>
                <w:szCs w:val="21"/>
                <w:highlight w:val="none"/>
                <w:u w:val="none"/>
                <w:lang w:val="en-US" w:eastAsia="zh-CN" w:bidi="mn-Mong-CN"/>
              </w:rPr>
            </w:pPr>
            <w:r>
              <w:rPr>
                <w:rFonts w:hint="eastAsia" w:ascii="仿宋_GB2312" w:hAnsi="仿宋_GB2312" w:eastAsia="仿宋_GB2312" w:cs="仿宋_GB2312"/>
                <w:color w:val="000000"/>
                <w:kern w:val="0"/>
                <w:sz w:val="22"/>
                <w:szCs w:val="22"/>
                <w:highlight w:val="none"/>
                <w:lang w:val="en-US" w:eastAsia="zh-CN" w:bidi="ar"/>
              </w:rPr>
              <w:t>理学</w:t>
            </w:r>
            <w:r>
              <w:rPr>
                <w:rFonts w:hint="eastAsia" w:ascii="仿宋_GB2312" w:hAnsi="仿宋_GB2312" w:eastAsia="仿宋_GB2312" w:cs="仿宋_GB2312"/>
                <w:color w:val="000000"/>
                <w:kern w:val="0"/>
                <w:sz w:val="22"/>
                <w:szCs w:val="22"/>
                <w:highlight w:val="none"/>
                <w:lang w:bidi="ar"/>
              </w:rPr>
              <w:t>类</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仿宋_GB2312" w:hAnsi="仿宋_GB2312" w:eastAsia="仿宋_GB2312" w:cs="仿宋_GB2312"/>
                <w:color w:val="000000"/>
                <w:kern w:val="0"/>
                <w:sz w:val="24"/>
                <w:highlight w:val="none"/>
                <w:lang w:bidi="ar"/>
              </w:rPr>
              <w:t>10</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仿宋_GB2312" w:hAnsi="仿宋_GB2312" w:eastAsia="仿宋_GB2312" w:cs="仿宋_GB2312"/>
                <w:color w:val="000000"/>
                <w:kern w:val="0"/>
                <w:sz w:val="24"/>
                <w:highlight w:val="none"/>
                <w:lang w:val="en-US" w:eastAsia="zh-CN" w:bidi="ar"/>
              </w:rPr>
              <w:t>15-</w:t>
            </w:r>
            <w:r>
              <w:rPr>
                <w:rFonts w:hint="eastAsia" w:ascii="仿宋_GB2312" w:hAnsi="仿宋_GB2312" w:eastAsia="仿宋_GB2312" w:cs="仿宋_GB2312"/>
                <w:color w:val="000000"/>
                <w:kern w:val="0"/>
                <w:sz w:val="24"/>
                <w:highlight w:val="none"/>
                <w:lang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6</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氢能与燃料电池</w:t>
            </w: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lang w:val="en-US" w:eastAsia="zh-CN" w:bidi="mn-Mong-CN"/>
              </w:rPr>
            </w:pPr>
            <w:r>
              <w:rPr>
                <w:rFonts w:hint="default" w:ascii="Times New Roman" w:hAnsi="Times New Roman" w:eastAsia="宋体" w:cs="Times New Roman"/>
                <w:i w:val="0"/>
                <w:iCs w:val="0"/>
                <w:color w:val="000000"/>
                <w:sz w:val="21"/>
                <w:szCs w:val="21"/>
                <w:highlight w:val="none"/>
                <w:u w:val="none"/>
                <w:lang w:val="en-US" w:eastAsia="zh-CN" w:bidi="mn-Mong-CN"/>
              </w:rPr>
              <w:t>Hydrogen Energy and Fuel Cell</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宋体" w:hAnsi="宋体" w:eastAsia="宋体" w:cs="宋体"/>
                <w:i w:val="0"/>
                <w:iCs w:val="0"/>
                <w:color w:val="000000"/>
                <w:sz w:val="21"/>
                <w:szCs w:val="21"/>
                <w:highlight w:val="none"/>
                <w:u w:val="none"/>
                <w:lang w:val="en-US" w:eastAsia="zh-CN" w:bidi="mn-Mong-CN"/>
              </w:rPr>
            </w:pPr>
            <w:r>
              <w:rPr>
                <w:rFonts w:hint="eastAsia" w:ascii="仿宋_GB2312" w:hAnsi="仿宋_GB2312" w:eastAsia="仿宋_GB2312" w:cs="仿宋_GB2312"/>
                <w:color w:val="000000"/>
                <w:kern w:val="0"/>
                <w:sz w:val="22"/>
                <w:szCs w:val="22"/>
                <w:highlight w:val="none"/>
                <w:lang w:val="en-US" w:eastAsia="zh-CN" w:bidi="ar"/>
              </w:rPr>
              <w:t>工科</w:t>
            </w:r>
            <w:r>
              <w:rPr>
                <w:rFonts w:hint="eastAsia" w:ascii="仿宋_GB2312" w:hAnsi="仿宋_GB2312" w:eastAsia="仿宋_GB2312" w:cs="仿宋_GB2312"/>
                <w:color w:val="000000"/>
                <w:kern w:val="0"/>
                <w:sz w:val="22"/>
                <w:szCs w:val="22"/>
                <w:highlight w:val="none"/>
                <w:lang w:bidi="ar"/>
              </w:rPr>
              <w:t>类</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仿宋_GB2312" w:hAnsi="仿宋_GB2312" w:eastAsia="仿宋_GB2312" w:cs="仿宋_GB2312"/>
                <w:color w:val="000000"/>
                <w:kern w:val="0"/>
                <w:sz w:val="24"/>
                <w:highlight w:val="none"/>
                <w:lang w:bidi="ar"/>
              </w:rPr>
              <w:t>10</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仿宋_GB2312" w:hAnsi="仿宋_GB2312" w:eastAsia="仿宋_GB2312" w:cs="仿宋_GB2312"/>
                <w:color w:val="000000"/>
                <w:kern w:val="0"/>
                <w:sz w:val="24"/>
                <w:highlight w:val="none"/>
                <w:lang w:val="en-US" w:eastAsia="zh-CN" w:bidi="ar"/>
              </w:rPr>
              <w:t>15-</w:t>
            </w:r>
            <w:r>
              <w:rPr>
                <w:rFonts w:hint="eastAsia" w:ascii="仿宋_GB2312" w:hAnsi="仿宋_GB2312" w:eastAsia="仿宋_GB2312" w:cs="仿宋_GB2312"/>
                <w:color w:val="000000"/>
                <w:kern w:val="0"/>
                <w:sz w:val="24"/>
                <w:highlight w:val="none"/>
                <w:lang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7</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数据挖掘与Python应用</w:t>
            </w: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lang w:val="en-US" w:eastAsia="zh-CN" w:bidi="mn-Mong-CN"/>
              </w:rPr>
            </w:pPr>
            <w:r>
              <w:rPr>
                <w:rFonts w:hint="default" w:ascii="Times New Roman" w:hAnsi="Times New Roman" w:eastAsia="宋体" w:cs="Times New Roman"/>
                <w:sz w:val="21"/>
                <w:szCs w:val="21"/>
                <w:highlight w:val="none"/>
              </w:rPr>
              <w:t>Data Mining and Python Application</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宋体" w:hAnsi="宋体" w:eastAsia="宋体" w:cs="宋体"/>
                <w:i w:val="0"/>
                <w:iCs w:val="0"/>
                <w:color w:val="000000"/>
                <w:sz w:val="21"/>
                <w:szCs w:val="21"/>
                <w:highlight w:val="none"/>
                <w:u w:val="none"/>
                <w:lang w:val="en-US" w:eastAsia="zh-CN" w:bidi="mn-Mong-CN"/>
              </w:rPr>
            </w:pPr>
            <w:r>
              <w:rPr>
                <w:rFonts w:hint="eastAsia" w:ascii="仿宋_GB2312" w:hAnsi="仿宋_GB2312" w:eastAsia="仿宋_GB2312" w:cs="仿宋_GB2312"/>
                <w:color w:val="000000"/>
                <w:kern w:val="0"/>
                <w:sz w:val="22"/>
                <w:szCs w:val="22"/>
                <w:highlight w:val="none"/>
                <w:lang w:val="en-US" w:eastAsia="zh-CN" w:bidi="ar"/>
              </w:rPr>
              <w:t>文管</w:t>
            </w:r>
            <w:r>
              <w:rPr>
                <w:rFonts w:hint="eastAsia" w:ascii="仿宋_GB2312" w:hAnsi="仿宋_GB2312" w:eastAsia="仿宋_GB2312" w:cs="仿宋_GB2312"/>
                <w:color w:val="000000"/>
                <w:kern w:val="0"/>
                <w:sz w:val="22"/>
                <w:szCs w:val="22"/>
                <w:highlight w:val="none"/>
                <w:lang w:bidi="ar"/>
              </w:rPr>
              <w:t>类</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仿宋_GB2312" w:hAnsi="仿宋_GB2312" w:eastAsia="仿宋_GB2312" w:cs="仿宋_GB2312"/>
                <w:color w:val="000000"/>
                <w:kern w:val="0"/>
                <w:sz w:val="24"/>
                <w:highlight w:val="none"/>
                <w:lang w:bidi="ar"/>
              </w:rPr>
              <w:t>10</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仿宋_GB2312" w:hAnsi="仿宋_GB2312" w:eastAsia="仿宋_GB2312" w:cs="仿宋_GB2312"/>
                <w:color w:val="000000"/>
                <w:kern w:val="0"/>
                <w:sz w:val="24"/>
                <w:highlight w:val="none"/>
                <w:lang w:val="en-US" w:eastAsia="zh-CN" w:bidi="ar"/>
              </w:rPr>
              <w:t>15-</w:t>
            </w:r>
            <w:r>
              <w:rPr>
                <w:rFonts w:hint="eastAsia" w:ascii="仿宋_GB2312" w:hAnsi="仿宋_GB2312" w:eastAsia="仿宋_GB2312" w:cs="仿宋_GB2312"/>
                <w:color w:val="000000"/>
                <w:kern w:val="0"/>
                <w:sz w:val="24"/>
                <w:highlight w:val="none"/>
                <w:lang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8</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大学物理</w:t>
            </w: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lang w:val="en-US" w:eastAsia="zh-CN" w:bidi="mn-Mong-CN"/>
              </w:rPr>
            </w:pPr>
            <w:r>
              <w:rPr>
                <w:rFonts w:hint="default" w:ascii="Times New Roman" w:hAnsi="Times New Roman" w:eastAsia="宋体" w:cs="Times New Roman"/>
                <w:sz w:val="21"/>
                <w:szCs w:val="21"/>
                <w:highlight w:val="none"/>
              </w:rPr>
              <w:t>College Physics</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宋体" w:hAnsi="宋体" w:eastAsia="宋体" w:cs="宋体"/>
                <w:i w:val="0"/>
                <w:iCs w:val="0"/>
                <w:color w:val="000000"/>
                <w:sz w:val="21"/>
                <w:szCs w:val="21"/>
                <w:highlight w:val="none"/>
                <w:u w:val="none"/>
              </w:rPr>
            </w:pPr>
            <w:r>
              <w:rPr>
                <w:rFonts w:hint="eastAsia" w:ascii="仿宋_GB2312" w:hAnsi="仿宋_GB2312" w:eastAsia="仿宋_GB2312" w:cs="仿宋_GB2312"/>
                <w:color w:val="000000"/>
                <w:kern w:val="0"/>
                <w:sz w:val="22"/>
                <w:szCs w:val="22"/>
                <w:highlight w:val="none"/>
                <w:lang w:bidi="ar"/>
              </w:rPr>
              <w:t>理学类</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仿宋_GB2312" w:hAnsi="仿宋_GB2312" w:eastAsia="仿宋_GB2312" w:cs="仿宋_GB2312"/>
                <w:color w:val="000000"/>
                <w:kern w:val="0"/>
                <w:sz w:val="24"/>
                <w:highlight w:val="none"/>
                <w:lang w:bidi="ar"/>
              </w:rPr>
              <w:t>10</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仿宋_GB2312" w:hAnsi="仿宋_GB2312" w:eastAsia="仿宋_GB2312" w:cs="仿宋_GB2312"/>
                <w:color w:val="000000"/>
                <w:kern w:val="0"/>
                <w:sz w:val="24"/>
                <w:highlight w:val="none"/>
                <w:lang w:val="en-US" w:eastAsia="zh-CN" w:bidi="ar"/>
              </w:rPr>
              <w:t>15-</w:t>
            </w:r>
            <w:r>
              <w:rPr>
                <w:rFonts w:hint="eastAsia" w:ascii="仿宋_GB2312" w:hAnsi="仿宋_GB2312" w:eastAsia="仿宋_GB2312" w:cs="仿宋_GB2312"/>
                <w:color w:val="000000"/>
                <w:kern w:val="0"/>
                <w:sz w:val="24"/>
                <w:highlight w:val="none"/>
                <w:lang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9</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分析化学</w:t>
            </w: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lang w:val="en-US" w:eastAsia="zh-CN" w:bidi="mn-Mong-CN"/>
              </w:rPr>
            </w:pPr>
            <w:r>
              <w:rPr>
                <w:rFonts w:hint="default" w:ascii="Times New Roman" w:hAnsi="Times New Roman" w:eastAsia="宋体" w:cs="Times New Roman"/>
                <w:sz w:val="21"/>
                <w:szCs w:val="21"/>
                <w:highlight w:val="none"/>
                <w:lang w:val="en-US" w:eastAsia="zh-CN"/>
              </w:rPr>
              <w:t>Analytical Chemistry</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宋体" w:hAnsi="宋体" w:eastAsia="宋体" w:cs="宋体"/>
                <w:i w:val="0"/>
                <w:iCs w:val="0"/>
                <w:color w:val="000000"/>
                <w:sz w:val="21"/>
                <w:szCs w:val="21"/>
                <w:highlight w:val="none"/>
                <w:u w:val="none"/>
              </w:rPr>
            </w:pPr>
            <w:r>
              <w:rPr>
                <w:rFonts w:hint="eastAsia" w:ascii="仿宋_GB2312" w:hAnsi="仿宋_GB2312" w:eastAsia="仿宋_GB2312" w:cs="仿宋_GB2312"/>
                <w:color w:val="000000"/>
                <w:kern w:val="0"/>
                <w:sz w:val="22"/>
                <w:szCs w:val="22"/>
                <w:highlight w:val="none"/>
                <w:lang w:bidi="ar"/>
              </w:rPr>
              <w:t>工科类</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仿宋_GB2312" w:hAnsi="仿宋_GB2312" w:eastAsia="仿宋_GB2312" w:cs="仿宋_GB2312"/>
                <w:color w:val="000000"/>
                <w:kern w:val="0"/>
                <w:sz w:val="24"/>
                <w:highlight w:val="none"/>
                <w:lang w:bidi="ar"/>
              </w:rPr>
              <w:t>10</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仿宋_GB2312" w:hAnsi="仿宋_GB2312" w:eastAsia="仿宋_GB2312" w:cs="仿宋_GB2312"/>
                <w:color w:val="000000"/>
                <w:kern w:val="0"/>
                <w:sz w:val="24"/>
                <w:highlight w:val="none"/>
                <w:lang w:val="en-US" w:eastAsia="zh-CN" w:bidi="ar"/>
              </w:rPr>
              <w:t>15-</w:t>
            </w:r>
            <w:r>
              <w:rPr>
                <w:rFonts w:hint="eastAsia" w:ascii="仿宋_GB2312" w:hAnsi="仿宋_GB2312" w:eastAsia="仿宋_GB2312" w:cs="仿宋_GB2312"/>
                <w:color w:val="000000"/>
                <w:kern w:val="0"/>
                <w:sz w:val="24"/>
                <w:highlight w:val="none"/>
                <w:lang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10</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电子技术基础</w:t>
            </w: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Foundations of Electronic</w:t>
            </w:r>
          </w:p>
          <w:p>
            <w:pPr>
              <w:keepNext w:val="0"/>
              <w:keepLines w:val="0"/>
              <w:widowControl/>
              <w:suppressLineNumbers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Technology</w:t>
            </w:r>
          </w:p>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仿宋_GB2312" w:hAnsi="仿宋_GB2312" w:eastAsia="仿宋_GB2312" w:cs="仿宋_GB2312"/>
                <w:color w:val="000000"/>
                <w:kern w:val="0"/>
                <w:sz w:val="22"/>
                <w:szCs w:val="22"/>
                <w:highlight w:val="none"/>
                <w:lang w:bidi="ar"/>
              </w:rPr>
              <w:t>工科类</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仿宋_GB2312" w:hAnsi="仿宋_GB2312" w:eastAsia="仿宋_GB2312" w:cs="仿宋_GB2312"/>
                <w:color w:val="000000"/>
                <w:kern w:val="0"/>
                <w:sz w:val="24"/>
                <w:highlight w:val="none"/>
                <w:lang w:bidi="ar"/>
              </w:rPr>
              <w:t>10</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仿宋_GB2312" w:hAnsi="仿宋_GB2312" w:eastAsia="仿宋_GB2312" w:cs="仿宋_GB2312"/>
                <w:color w:val="000000"/>
                <w:kern w:val="0"/>
                <w:sz w:val="24"/>
                <w:highlight w:val="none"/>
                <w:lang w:val="en-US" w:eastAsia="zh-CN" w:bidi="ar"/>
              </w:rPr>
              <w:t>15-</w:t>
            </w:r>
            <w:r>
              <w:rPr>
                <w:rFonts w:hint="eastAsia" w:ascii="仿宋_GB2312" w:hAnsi="仿宋_GB2312" w:eastAsia="仿宋_GB2312" w:cs="仿宋_GB2312"/>
                <w:color w:val="000000"/>
                <w:kern w:val="0"/>
                <w:sz w:val="24"/>
                <w:highlight w:val="none"/>
                <w:lang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11</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电气工程概论</w:t>
            </w: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sz w:val="21"/>
                <w:szCs w:val="21"/>
                <w:highlight w:val="none"/>
              </w:rPr>
              <w:t>Introduction to Electrical Engineering</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仿宋_GB2312" w:hAnsi="仿宋_GB2312" w:eastAsia="仿宋_GB2312" w:cs="仿宋_GB2312"/>
                <w:color w:val="000000"/>
                <w:kern w:val="0"/>
                <w:sz w:val="22"/>
                <w:szCs w:val="22"/>
                <w:highlight w:val="none"/>
                <w:lang w:val="en-US" w:eastAsia="zh-CN" w:bidi="ar"/>
              </w:rPr>
              <w:t>工科</w:t>
            </w:r>
            <w:r>
              <w:rPr>
                <w:rFonts w:hint="eastAsia" w:ascii="仿宋_GB2312" w:hAnsi="仿宋_GB2312" w:eastAsia="仿宋_GB2312" w:cs="仿宋_GB2312"/>
                <w:color w:val="000000"/>
                <w:kern w:val="0"/>
                <w:sz w:val="22"/>
                <w:szCs w:val="22"/>
                <w:highlight w:val="none"/>
                <w:lang w:bidi="ar"/>
              </w:rPr>
              <w:t>类</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仿宋_GB2312" w:hAnsi="仿宋_GB2312" w:eastAsia="仿宋_GB2312" w:cs="仿宋_GB2312"/>
                <w:color w:val="000000"/>
                <w:kern w:val="0"/>
                <w:sz w:val="24"/>
                <w:highlight w:val="none"/>
                <w:lang w:bidi="ar"/>
              </w:rPr>
              <w:t>10</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仿宋_GB2312" w:hAnsi="仿宋_GB2312" w:eastAsia="仿宋_GB2312" w:cs="仿宋_GB2312"/>
                <w:color w:val="000000"/>
                <w:kern w:val="0"/>
                <w:sz w:val="24"/>
                <w:highlight w:val="none"/>
                <w:lang w:val="en-US" w:eastAsia="zh-CN" w:bidi="ar"/>
              </w:rPr>
              <w:t>15-</w:t>
            </w:r>
            <w:r>
              <w:rPr>
                <w:rFonts w:hint="eastAsia" w:ascii="仿宋_GB2312" w:hAnsi="仿宋_GB2312" w:eastAsia="仿宋_GB2312" w:cs="仿宋_GB2312"/>
                <w:color w:val="000000"/>
                <w:kern w:val="0"/>
                <w:sz w:val="24"/>
                <w:highlight w:val="none"/>
                <w:lang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12</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数值天气预报</w:t>
            </w: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lang w:val="en-US" w:eastAsia="zh-CN" w:bidi="mn-Mong-CN"/>
              </w:rPr>
            </w:pPr>
            <w:r>
              <w:rPr>
                <w:rFonts w:hint="default" w:ascii="Times New Roman" w:hAnsi="Times New Roman" w:eastAsia="宋体" w:cs="Times New Roman"/>
                <w:sz w:val="21"/>
                <w:szCs w:val="21"/>
                <w:highlight w:val="none"/>
              </w:rPr>
              <w:t>Numerical Weather Prediction</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宋体" w:hAnsi="宋体" w:eastAsia="宋体" w:cs="宋体"/>
                <w:i w:val="0"/>
                <w:iCs w:val="0"/>
                <w:color w:val="000000"/>
                <w:sz w:val="21"/>
                <w:szCs w:val="21"/>
                <w:highlight w:val="none"/>
                <w:u w:val="none"/>
                <w:lang w:val="en-US" w:eastAsia="zh-CN" w:bidi="mn-Mong-CN"/>
              </w:rPr>
            </w:pPr>
            <w:r>
              <w:rPr>
                <w:rFonts w:hint="eastAsia" w:ascii="仿宋_GB2312" w:hAnsi="仿宋_GB2312" w:eastAsia="仿宋_GB2312" w:cs="仿宋_GB2312"/>
                <w:color w:val="000000"/>
                <w:kern w:val="0"/>
                <w:sz w:val="22"/>
                <w:szCs w:val="22"/>
                <w:highlight w:val="none"/>
                <w:lang w:val="en-US" w:eastAsia="zh-CN" w:bidi="ar"/>
              </w:rPr>
              <w:t>理学</w:t>
            </w:r>
            <w:r>
              <w:rPr>
                <w:rFonts w:hint="eastAsia" w:ascii="仿宋_GB2312" w:hAnsi="仿宋_GB2312" w:eastAsia="仿宋_GB2312" w:cs="仿宋_GB2312"/>
                <w:color w:val="000000"/>
                <w:kern w:val="0"/>
                <w:sz w:val="22"/>
                <w:szCs w:val="22"/>
                <w:highlight w:val="none"/>
                <w:lang w:bidi="ar"/>
              </w:rPr>
              <w:t>类</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仿宋_GB2312" w:hAnsi="仿宋_GB2312" w:eastAsia="仿宋_GB2312" w:cs="仿宋_GB2312"/>
                <w:color w:val="000000"/>
                <w:kern w:val="0"/>
                <w:sz w:val="24"/>
                <w:highlight w:val="none"/>
                <w:lang w:bidi="ar"/>
              </w:rPr>
              <w:t>10</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仿宋_GB2312" w:hAnsi="仿宋_GB2312" w:eastAsia="仿宋_GB2312" w:cs="仿宋_GB2312"/>
                <w:color w:val="000000"/>
                <w:kern w:val="0"/>
                <w:sz w:val="24"/>
                <w:highlight w:val="none"/>
                <w:lang w:val="en-US" w:eastAsia="zh-CN" w:bidi="ar"/>
              </w:rPr>
              <w:t>15-</w:t>
            </w:r>
            <w:r>
              <w:rPr>
                <w:rFonts w:hint="eastAsia" w:ascii="仿宋_GB2312" w:hAnsi="仿宋_GB2312" w:eastAsia="仿宋_GB2312" w:cs="仿宋_GB2312"/>
                <w:color w:val="000000"/>
                <w:kern w:val="0"/>
                <w:sz w:val="24"/>
                <w:highlight w:val="none"/>
                <w:lang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13</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化工原理及实验</w:t>
            </w: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Principles and Experiments of Chemical Engineering</w:t>
            </w:r>
          </w:p>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仿宋_GB2312" w:hAnsi="仿宋_GB2312" w:eastAsia="仿宋_GB2312" w:cs="仿宋_GB2312"/>
                <w:color w:val="000000"/>
                <w:kern w:val="0"/>
                <w:sz w:val="22"/>
                <w:szCs w:val="22"/>
                <w:highlight w:val="none"/>
                <w:lang w:val="en-US" w:eastAsia="zh-CN" w:bidi="ar"/>
              </w:rPr>
              <w:t>工科</w:t>
            </w:r>
            <w:r>
              <w:rPr>
                <w:rFonts w:hint="eastAsia" w:ascii="仿宋_GB2312" w:hAnsi="仿宋_GB2312" w:eastAsia="仿宋_GB2312" w:cs="仿宋_GB2312"/>
                <w:color w:val="000000"/>
                <w:kern w:val="0"/>
                <w:sz w:val="22"/>
                <w:szCs w:val="22"/>
                <w:highlight w:val="none"/>
                <w:lang w:bidi="ar"/>
              </w:rPr>
              <w:t>类</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仿宋_GB2312" w:hAnsi="仿宋_GB2312" w:eastAsia="仿宋_GB2312" w:cs="仿宋_GB2312"/>
                <w:color w:val="000000"/>
                <w:kern w:val="0"/>
                <w:sz w:val="24"/>
                <w:highlight w:val="none"/>
                <w:lang w:bidi="ar"/>
              </w:rPr>
              <w:t>10</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仿宋_GB2312" w:hAnsi="仿宋_GB2312" w:eastAsia="仿宋_GB2312" w:cs="仿宋_GB2312"/>
                <w:color w:val="000000"/>
                <w:kern w:val="0"/>
                <w:sz w:val="24"/>
                <w:highlight w:val="none"/>
                <w:lang w:val="en-US" w:eastAsia="zh-CN" w:bidi="ar"/>
              </w:rPr>
              <w:t>15-</w:t>
            </w:r>
            <w:r>
              <w:rPr>
                <w:rFonts w:hint="eastAsia" w:ascii="仿宋_GB2312" w:hAnsi="仿宋_GB2312" w:eastAsia="仿宋_GB2312" w:cs="仿宋_GB2312"/>
                <w:color w:val="000000"/>
                <w:kern w:val="0"/>
                <w:sz w:val="24"/>
                <w:highlight w:val="none"/>
                <w:lang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14</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微观计量经济学</w:t>
            </w: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Microeconometrics</w:t>
            </w:r>
          </w:p>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宋体" w:hAnsi="宋体" w:eastAsia="宋体" w:cs="宋体"/>
                <w:i w:val="0"/>
                <w:iCs w:val="0"/>
                <w:color w:val="000000"/>
                <w:kern w:val="0"/>
                <w:sz w:val="21"/>
                <w:szCs w:val="21"/>
                <w:highlight w:val="none"/>
                <w:u w:val="none"/>
                <w:lang w:val="en-US" w:eastAsia="zh-CN" w:bidi="ar"/>
              </w:rPr>
            </w:pPr>
            <w:r>
              <w:rPr>
                <w:rFonts w:hint="eastAsia" w:ascii="仿宋_GB2312" w:hAnsi="仿宋_GB2312" w:eastAsia="仿宋_GB2312" w:cs="仿宋_GB2312"/>
                <w:color w:val="000000"/>
                <w:kern w:val="0"/>
                <w:sz w:val="22"/>
                <w:szCs w:val="22"/>
                <w:highlight w:val="none"/>
                <w:lang w:bidi="ar"/>
              </w:rPr>
              <w:t>文管类</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仿宋_GB2312" w:hAnsi="仿宋_GB2312" w:eastAsia="仿宋_GB2312" w:cs="仿宋_GB2312"/>
                <w:color w:val="000000"/>
                <w:kern w:val="0"/>
                <w:sz w:val="24"/>
                <w:highlight w:val="none"/>
                <w:lang w:bidi="ar"/>
              </w:rPr>
              <w:t>10</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仿宋_GB2312" w:hAnsi="仿宋_GB2312" w:eastAsia="仿宋_GB2312" w:cs="仿宋_GB2312"/>
                <w:color w:val="000000"/>
                <w:kern w:val="0"/>
                <w:sz w:val="24"/>
                <w:highlight w:val="none"/>
                <w:lang w:val="en-US" w:eastAsia="zh-CN" w:bidi="ar"/>
              </w:rPr>
              <w:t>15-</w:t>
            </w:r>
            <w:r>
              <w:rPr>
                <w:rFonts w:hint="eastAsia" w:ascii="仿宋_GB2312" w:hAnsi="仿宋_GB2312" w:eastAsia="仿宋_GB2312" w:cs="仿宋_GB2312"/>
                <w:color w:val="000000"/>
                <w:kern w:val="0"/>
                <w:sz w:val="24"/>
                <w:highlight w:val="none"/>
                <w:lang w:bidi="ar"/>
              </w:rPr>
              <w:t>20</w:t>
            </w:r>
          </w:p>
        </w:tc>
      </w:tr>
    </w:tbl>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注：每门课拍摄10个单元，每个单元视频时长</w:t>
      </w:r>
      <w:r>
        <w:rPr>
          <w:rFonts w:hint="eastAsia" w:ascii="宋体" w:hAnsi="宋体" w:cs="宋体"/>
          <w:kern w:val="0"/>
          <w:sz w:val="28"/>
          <w:szCs w:val="28"/>
          <w:highlight w:val="none"/>
          <w:lang w:eastAsia="zh-CN"/>
        </w:rPr>
        <w:t>，</w:t>
      </w:r>
      <w:r>
        <w:rPr>
          <w:rFonts w:hint="eastAsia" w:ascii="宋体" w:hAnsi="宋体" w:cs="宋体"/>
          <w:kern w:val="0"/>
          <w:sz w:val="28"/>
          <w:szCs w:val="28"/>
          <w:highlight w:val="none"/>
          <w:lang w:val="en-US" w:eastAsia="zh-CN"/>
        </w:rPr>
        <w:t>根据需要，约15-20</w:t>
      </w:r>
      <w:r>
        <w:rPr>
          <w:rFonts w:hint="eastAsia" w:ascii="宋体" w:hAnsi="宋体" w:cs="宋体"/>
          <w:kern w:val="0"/>
          <w:sz w:val="28"/>
          <w:szCs w:val="28"/>
          <w:highlight w:val="none"/>
        </w:rPr>
        <w:t>分钟，共计视频不低于时长</w:t>
      </w:r>
      <w:r>
        <w:rPr>
          <w:rFonts w:hint="eastAsia" w:ascii="宋体" w:hAnsi="宋体" w:cs="宋体"/>
          <w:kern w:val="0"/>
          <w:sz w:val="28"/>
          <w:szCs w:val="28"/>
          <w:highlight w:val="none"/>
          <w:lang w:val="en-US" w:eastAsia="zh-CN"/>
        </w:rPr>
        <w:t>2100</w:t>
      </w:r>
      <w:r>
        <w:rPr>
          <w:rFonts w:hint="eastAsia" w:ascii="宋体" w:hAnsi="宋体" w:cs="宋体"/>
          <w:kern w:val="0"/>
          <w:sz w:val="28"/>
          <w:szCs w:val="28"/>
          <w:highlight w:val="none"/>
        </w:rPr>
        <w:t>分钟</w:t>
      </w:r>
      <w:r>
        <w:rPr>
          <w:rFonts w:hint="eastAsia" w:ascii="宋体" w:hAnsi="宋体" w:cs="宋体"/>
          <w:kern w:val="0"/>
          <w:sz w:val="28"/>
          <w:szCs w:val="28"/>
          <w:highlight w:val="none"/>
          <w:lang w:eastAsia="zh-CN"/>
        </w:rPr>
        <w:t>，</w:t>
      </w:r>
      <w:r>
        <w:rPr>
          <w:rFonts w:hint="eastAsia" w:ascii="宋体" w:hAnsi="宋体" w:cs="宋体"/>
          <w:kern w:val="0"/>
          <w:sz w:val="28"/>
          <w:szCs w:val="28"/>
          <w:highlight w:val="none"/>
          <w:lang w:val="en-US" w:eastAsia="zh-CN"/>
        </w:rPr>
        <w:t>不超过时长2800分钟</w:t>
      </w:r>
      <w:r>
        <w:rPr>
          <w:rFonts w:hint="eastAsia" w:ascii="宋体" w:hAnsi="宋体" w:cs="宋体"/>
          <w:kern w:val="0"/>
          <w:sz w:val="28"/>
          <w:szCs w:val="28"/>
          <w:highlight w:val="none"/>
        </w:rPr>
        <w:t>。</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二、主要技术指标和主要技术特点</w:t>
      </w:r>
    </w:p>
    <w:p>
      <w:pPr>
        <w:snapToGrid w:val="0"/>
        <w:spacing w:line="538" w:lineRule="exact"/>
        <w:jc w:val="left"/>
        <w:rPr>
          <w:rFonts w:ascii="宋体" w:hAnsi="宋体" w:cs="宋体"/>
          <w:b/>
          <w:sz w:val="28"/>
          <w:szCs w:val="28"/>
          <w:highlight w:val="none"/>
        </w:rPr>
      </w:pPr>
      <w:r>
        <w:rPr>
          <w:rFonts w:hint="eastAsia" w:ascii="宋体" w:hAnsi="宋体" w:cs="宋体"/>
          <w:b/>
          <w:sz w:val="28"/>
          <w:szCs w:val="28"/>
          <w:highlight w:val="none"/>
        </w:rPr>
        <w:t>（一）人员配置及设备要求</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1、具备2年以上经验的课程顾问团队，课程编导与老师深度沟通，提供一对一的课程咨询服务，收集材料，辅助老师策划设计课程，课程知识点设计，起草课程脚本、拟定分组镜头大纲，并根据课程教师团队的实际需求，开展课程建设与拍摄制作专题培训。</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2、具备资深专业摄像师、摄像助理、化妆师、灯光师、场记员等专业摄像团队拍摄现场服务，包括拍摄前及拍摄过程摄像机、机位位置、音频设备、灯光调试管理，化妆，拍摄进度、时间、内容、景别等内容的记录。</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3、拍摄设备：专业高清摄像机（至少3机位）、拍摄轨道、摇臂、1.5米小型轨等；辅助记忆设备（提词器）1套；专业无线麦模式的音频设备、专业影视摄影镐灯，LED面光灯等。</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4、具备专业的视频处理团队进行视频调色渲染、特效包装、动画制作、字幕制作、视频转换等专业团队进行视频后期处理。</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5、要求投入本项目组人数不少于9人，其中项目负责人1人、课程编导1人、摄像2人、化妆师1人，后期制作人员4人。</w:t>
      </w:r>
    </w:p>
    <w:p>
      <w:pPr>
        <w:snapToGrid w:val="0"/>
        <w:spacing w:line="538" w:lineRule="exact"/>
        <w:ind w:firstLine="562" w:firstLineChars="200"/>
        <w:rPr>
          <w:rFonts w:ascii="宋体" w:hAnsi="宋体" w:cs="宋体"/>
          <w:b/>
          <w:sz w:val="28"/>
          <w:szCs w:val="28"/>
          <w:highlight w:val="none"/>
        </w:rPr>
      </w:pPr>
      <w:r>
        <w:rPr>
          <w:rFonts w:hint="eastAsia" w:ascii="宋体" w:hAnsi="宋体" w:cs="宋体"/>
          <w:b/>
          <w:sz w:val="28"/>
          <w:szCs w:val="28"/>
          <w:highlight w:val="none"/>
        </w:rPr>
        <w:t xml:space="preserve">（二）课程制作要求  </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1、富媒体化内容的组织要求，投标人需要根据老师提供素材包含作业、习题、讲义、参考资料及其他与课程相关的资源进行整合，以视频、音频、图书、论文、文本、图片、动画等多种形式制作精良的课程视频。</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2、知识单元化，课程制作按照知识点进行，每个知识点是一个独立的课程单元（即一个课时），视频时长原则上不低于</w:t>
      </w:r>
      <w:r>
        <w:rPr>
          <w:rFonts w:hint="eastAsia" w:ascii="宋体" w:hAnsi="宋体" w:cs="宋体"/>
          <w:bCs/>
          <w:sz w:val="28"/>
          <w:szCs w:val="28"/>
          <w:highlight w:val="none"/>
          <w:lang w:val="en-US" w:eastAsia="zh-CN"/>
        </w:rPr>
        <w:t>15</w:t>
      </w:r>
      <w:r>
        <w:rPr>
          <w:rFonts w:hint="eastAsia" w:ascii="宋体" w:hAnsi="宋体" w:cs="宋体"/>
          <w:bCs/>
          <w:sz w:val="28"/>
          <w:szCs w:val="28"/>
          <w:highlight w:val="none"/>
        </w:rPr>
        <w:t>分钟，具体根据课程知识点而定，包含该知识点的授课视频、动画、参考资料、作业题、试题库及其它相关资源等。</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3、版权要求。投标人因课程建设需要提供的学术视频、动画、片头 片尾、图片、音频、图书、论文等素材，要求</w:t>
      </w:r>
      <w:r>
        <w:rPr>
          <w:rFonts w:hint="eastAsia" w:ascii="宋体" w:hAnsi="宋体" w:cs="宋体"/>
          <w:bCs/>
          <w:sz w:val="28"/>
          <w:szCs w:val="28"/>
          <w:highlight w:val="none"/>
          <w:lang w:val="en-US" w:eastAsia="zh-CN"/>
        </w:rPr>
        <w:t>投标人对上述素材</w:t>
      </w:r>
      <w:r>
        <w:rPr>
          <w:rFonts w:hint="eastAsia" w:ascii="宋体" w:hAnsi="宋体" w:cs="宋体"/>
          <w:bCs/>
          <w:sz w:val="28"/>
          <w:szCs w:val="28"/>
          <w:highlight w:val="none"/>
        </w:rPr>
        <w:t>具有完整的知识产权，且其产权归属学校所有。</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4、画面中教师以中景和近景为主，要求人物和板书(或其他画面元素)同样清晰，不允许无教师形象的全程板书或PPT配音。</w:t>
      </w:r>
    </w:p>
    <w:p>
      <w:pPr>
        <w:snapToGrid w:val="0"/>
        <w:spacing w:line="538" w:lineRule="exact"/>
        <w:ind w:firstLine="562" w:firstLineChars="200"/>
        <w:rPr>
          <w:rFonts w:ascii="宋体" w:hAnsi="宋体" w:cs="宋体"/>
          <w:b/>
          <w:sz w:val="28"/>
          <w:szCs w:val="28"/>
          <w:highlight w:val="none"/>
        </w:rPr>
      </w:pPr>
      <w:r>
        <w:rPr>
          <w:rFonts w:hint="eastAsia" w:ascii="宋体" w:hAnsi="宋体" w:cs="宋体"/>
          <w:b/>
          <w:sz w:val="28"/>
          <w:szCs w:val="28"/>
          <w:highlight w:val="none"/>
        </w:rPr>
        <w:t>（三）视频制作要求</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1、录像环境应光线充足、安静，拍摄环境为教学现场或专业摄影棚；课程组可根据需要选择学校或投标商提供的拍摄场地。投标商须根据课程内容需求，搭建拍摄场景。如学校提供场地，制作公司需提供所需所有设备并搭建拍摄场景，提供驻场服务。</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2、必须使用高清数字设备进行录制，采用至少三机位拍摄方式进行拍摄，要求视频信号源，稳定性：全片图像同步性能稳定，无失步现象，CTL 同步控制信号必须连续；图像无抖动跳跃，色彩无突变，编辑点处图像稳定。</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信噪比：图像信噪比不低于55dB，无明显杂波。色调：白平衡正确，无明显偏色，多机拍摄的镜头衔接处无明显色差。</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视频电平：视频全讯号幅度为 1Ⅴp-p，最大不超过 1.1Ⅴp-p。其中，消隐电平为 0V 时，白电平幅度 0.7Ⅴp-p，同步信号-0.3V，色同步信号幅度 0.3Vp-p (以消隐线上下对称)，全片一致。</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支持转换 mp4，mpg，flv等通用的视频格式。</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3、必须使用专业级话筒及音频处理设备，保证录音质量。音频信号源，声道：中文内容音频信号记录于第1声道，音乐、音效、同期声记录于第2声道，若有其他文字解说记录于第 3 声道（如录音设备无第3声道，则录于第2声道）。电平指标：-2db—-8db 声音应无明显失真、放音过冲、过弱。音频信噪比不低于 48db。声音和画面要求同步，无交流声或其他杂音等缺陷。伴音清晰、饱满、圆润，无失真、噪声杂音干扰、音量忽大忽小现象。解说声与现场声无明显比例失调，解说声与背景音乐无明显比例失调。</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4、前期采用高清拍摄时，分辨率不低1080p(1920*1080)，采用 16：9模式。视频处理压缩采用 H.264(MPEG-4 Part10：profile=main, level=3.0)及以上标准编码方式，码流速率1024bps以上，帧率不低于25fps。</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5、音频压缩采用AAC(MPEG4 Part3)格式。采样率48KHz。音频码流率 128Kbps (恒定)。双声道，须做混音处理。配音可中英文双音轨模式。</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6、动画制作，动画指的是需要根据要求设计的、需要建模制作的复杂视频效果，要求提供可嵌入视频的动画，嵌入时与视频融合恰当。二维动画如人物表示（以卡通形象替代教师、卡通形象互动）等不作为动画。平均动画时间不低于 300 秒/门课，同一动画重复使用不重复计算时长。</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7、字幕制作，字幕文件需单独制作，要求用SRT格式，字幕要使用符合国家标准的规范字，不出现繁体字、异体字(国家规定的除外)、错别字；字幕的字体、大小、色彩搭配、摆放位置、停留时间、出入屏与其他要素（画面、解说词、音乐）配合适当，不能破坏原有画面。可支持中英文双字幕模式。</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8、片头片尾，片头一般不超过10秒，应包括:学校LOGO、课程名称、主讲教师信息。片尾包括版权单位等信息。</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9、拍摄效果不可低于投标人提供的案例课程。</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10、抠像效果平滑，与背景色调一致。</w:t>
      </w:r>
    </w:p>
    <w:p>
      <w:pPr>
        <w:snapToGrid w:val="0"/>
        <w:spacing w:line="538" w:lineRule="exact"/>
        <w:ind w:firstLine="562" w:firstLineChars="200"/>
        <w:rPr>
          <w:rFonts w:ascii="宋体" w:hAnsi="宋体" w:cs="宋体"/>
          <w:b/>
          <w:sz w:val="28"/>
          <w:szCs w:val="28"/>
          <w:highlight w:val="none"/>
        </w:rPr>
      </w:pPr>
      <w:r>
        <w:rPr>
          <w:rFonts w:hint="eastAsia" w:ascii="宋体" w:hAnsi="宋体" w:cs="宋体"/>
          <w:b/>
          <w:sz w:val="28"/>
          <w:szCs w:val="28"/>
          <w:highlight w:val="none"/>
        </w:rPr>
        <w:t>（四）交付要求</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1、提供分辨率不低于 1080p（16:9），MP4 格式的视频文件一套。</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2、根据项目申报需要提供相应要求的视频文件一套。</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3、投标公司承诺拍摄的全部母带级别视频文件和成品文件至少提供一年的保存服务并交付学校电子档一份</w:t>
      </w:r>
      <w:r>
        <w:rPr>
          <w:rFonts w:hint="eastAsia" w:ascii="宋体" w:hAnsi="宋体" w:cs="宋体"/>
          <w:b/>
          <w:sz w:val="28"/>
          <w:szCs w:val="28"/>
          <w:highlight w:val="none"/>
        </w:rPr>
        <w:t>（投标时需提供承诺书，格式自拟，加盖投标人公章）</w:t>
      </w:r>
      <w:r>
        <w:rPr>
          <w:rFonts w:hint="eastAsia" w:ascii="宋体" w:hAnsi="宋体" w:cs="宋体"/>
          <w:bCs/>
          <w:sz w:val="28"/>
          <w:szCs w:val="28"/>
          <w:highlight w:val="none"/>
        </w:rPr>
        <w:t>。</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4、协助老师将课程相关资料上传到学校指定的网络教学平台。</w:t>
      </w:r>
    </w:p>
    <w:p>
      <w:pPr>
        <w:snapToGrid w:val="0"/>
        <w:spacing w:line="538" w:lineRule="exact"/>
        <w:ind w:firstLine="562" w:firstLineChars="200"/>
        <w:rPr>
          <w:rFonts w:ascii="宋体" w:hAnsi="宋体" w:cs="宋体"/>
          <w:bCs/>
          <w:sz w:val="28"/>
          <w:szCs w:val="28"/>
          <w:highlight w:val="none"/>
        </w:rPr>
      </w:pPr>
      <w:r>
        <w:rPr>
          <w:rFonts w:hint="eastAsia" w:ascii="宋体" w:hAnsi="宋体" w:cs="宋体"/>
          <w:b/>
          <w:sz w:val="28"/>
          <w:szCs w:val="28"/>
          <w:highlight w:val="none"/>
        </w:rPr>
        <w:t xml:space="preserve">（五）课程网站建设要求 </w:t>
      </w:r>
      <w:r>
        <w:rPr>
          <w:rFonts w:hint="eastAsia" w:ascii="宋体" w:hAnsi="宋体" w:cs="宋体"/>
          <w:bCs/>
          <w:sz w:val="28"/>
          <w:szCs w:val="28"/>
          <w:highlight w:val="none"/>
        </w:rPr>
        <w:t xml:space="preserve"> </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 xml:space="preserve">本项目所建设在线开放课程要求在校方指定的网络教学平台上线，投标公司要协助教师完成课程网站建设服务，协助上传包括按照知识点提供的视频、课程介绍、教学大纲、教学进程、教案或演示文稿、作业、参考资料目录、案例库、素材资源库等资料。 </w:t>
      </w:r>
    </w:p>
    <w:p>
      <w:pPr>
        <w:snapToGrid w:val="0"/>
        <w:spacing w:line="538" w:lineRule="exact"/>
        <w:ind w:firstLine="562" w:firstLineChars="200"/>
        <w:rPr>
          <w:rFonts w:ascii="宋体" w:hAnsi="宋体" w:cs="宋体"/>
          <w:b/>
          <w:sz w:val="28"/>
          <w:szCs w:val="28"/>
          <w:highlight w:val="none"/>
        </w:rPr>
      </w:pPr>
      <w:r>
        <w:rPr>
          <w:rFonts w:hint="eastAsia" w:ascii="宋体" w:hAnsi="宋体" w:cs="宋体"/>
          <w:b/>
          <w:sz w:val="28"/>
          <w:szCs w:val="28"/>
          <w:highlight w:val="none"/>
        </w:rPr>
        <w:t>（六）课程运行要求</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要求投标人提供本项目所开发的课程在我校指定平台1年的辅助服务，包括但不限于提供主讲教师对课程资源等咨询服务和课程运行质量辅助服务。</w:t>
      </w:r>
    </w:p>
    <w:p>
      <w:pPr>
        <w:snapToGrid w:val="0"/>
        <w:spacing w:line="538" w:lineRule="exact"/>
        <w:ind w:firstLine="562" w:firstLineChars="200"/>
        <w:rPr>
          <w:rFonts w:ascii="宋体" w:hAnsi="宋体" w:cs="宋体"/>
          <w:b/>
          <w:sz w:val="28"/>
          <w:szCs w:val="28"/>
          <w:highlight w:val="none"/>
        </w:rPr>
      </w:pPr>
      <w:r>
        <w:rPr>
          <w:rFonts w:hint="eastAsia" w:ascii="宋体" w:hAnsi="宋体" w:cs="宋体"/>
          <w:b/>
          <w:sz w:val="28"/>
          <w:szCs w:val="28"/>
          <w:highlight w:val="none"/>
        </w:rPr>
        <w:t xml:space="preserve">（七）售后服务要求   </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1、维保期3年。产品交付招标人验收合格之日起3年内。</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2、维保期内，投标人对所建设的课程无条件提供修改服务，修改次数不少于3次，且累计内容不低于20%。</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3、如招标方因课程需要，实际课程建设总量低于招标要求，不足部分作为预购服务，中标商根据招标方的调整计划，补足课程制作数量，有效期不限。</w:t>
      </w:r>
    </w:p>
    <w:p>
      <w:pPr>
        <w:pStyle w:val="8"/>
        <w:ind w:left="0" w:leftChars="0" w:right="1470" w:firstLine="562" w:firstLineChars="200"/>
        <w:jc w:val="left"/>
        <w:rPr>
          <w:rFonts w:ascii="宋体" w:hAnsi="宋体" w:cs="宋体"/>
          <w:b/>
          <w:sz w:val="28"/>
          <w:szCs w:val="28"/>
          <w:highlight w:val="none"/>
        </w:rPr>
      </w:pPr>
      <w:r>
        <w:rPr>
          <w:rFonts w:hint="eastAsia" w:ascii="宋体" w:hAnsi="宋体" w:cs="宋体"/>
          <w:b/>
          <w:sz w:val="28"/>
          <w:szCs w:val="28"/>
          <w:highlight w:val="none"/>
        </w:rPr>
        <w:t>（八）演示</w:t>
      </w:r>
    </w:p>
    <w:p>
      <w:pPr>
        <w:snapToGrid w:val="0"/>
        <w:spacing w:line="538" w:lineRule="exact"/>
        <w:ind w:firstLine="562" w:firstLineChars="200"/>
        <w:rPr>
          <w:rFonts w:ascii="宋体" w:hAnsi="宋体" w:cs="宋体"/>
          <w:b/>
          <w:sz w:val="28"/>
          <w:szCs w:val="28"/>
          <w:highlight w:val="none"/>
        </w:rPr>
      </w:pPr>
      <w:r>
        <w:rPr>
          <w:rFonts w:hint="eastAsia" w:ascii="宋体" w:hAnsi="宋体" w:cs="宋体"/>
          <w:b/>
          <w:sz w:val="28"/>
          <w:szCs w:val="28"/>
          <w:highlight w:val="none"/>
        </w:rPr>
        <w:t>投标单位需要提供演示视频（</w:t>
      </w:r>
      <w:r>
        <w:rPr>
          <w:rFonts w:hint="eastAsia" w:ascii="宋体" w:hAnsi="宋体" w:cs="宋体"/>
          <w:b/>
          <w:sz w:val="30"/>
          <w:szCs w:val="30"/>
          <w:highlight w:val="none"/>
          <w:u w:val="single"/>
        </w:rPr>
        <w:t>U盘单独密封，随投标文件一起寄送，未寄送演示视频视为无效投标</w:t>
      </w:r>
      <w:r>
        <w:rPr>
          <w:rFonts w:hint="eastAsia" w:ascii="宋体" w:hAnsi="宋体" w:cs="宋体"/>
          <w:b/>
          <w:sz w:val="28"/>
          <w:szCs w:val="28"/>
          <w:highlight w:val="none"/>
        </w:rPr>
        <w:t>），演示的时间不得超过</w:t>
      </w:r>
      <w:r>
        <w:rPr>
          <w:rFonts w:hint="eastAsia" w:ascii="宋体" w:hAnsi="宋体" w:cs="宋体"/>
          <w:b/>
          <w:sz w:val="28"/>
          <w:szCs w:val="28"/>
          <w:highlight w:val="none"/>
          <w:lang w:val="en-US" w:eastAsia="zh-CN"/>
        </w:rPr>
        <w:t>5</w:t>
      </w:r>
      <w:r>
        <w:rPr>
          <w:rFonts w:hint="eastAsia" w:ascii="宋体" w:hAnsi="宋体" w:cs="宋体"/>
          <w:b/>
          <w:sz w:val="28"/>
          <w:szCs w:val="28"/>
          <w:highlight w:val="none"/>
        </w:rPr>
        <w:t>分钟。</w:t>
      </w:r>
    </w:p>
    <w:p>
      <w:pPr>
        <w:snapToGrid w:val="0"/>
        <w:spacing w:line="538" w:lineRule="exact"/>
        <w:ind w:firstLine="562" w:firstLineChars="200"/>
        <w:rPr>
          <w:rFonts w:ascii="宋体" w:hAnsi="宋体" w:cs="宋体"/>
          <w:b/>
          <w:sz w:val="28"/>
          <w:szCs w:val="28"/>
          <w:highlight w:val="none"/>
        </w:rPr>
      </w:pPr>
      <w:r>
        <w:rPr>
          <w:rFonts w:hint="eastAsia" w:ascii="宋体" w:hAnsi="宋体" w:cs="宋体"/>
          <w:b/>
          <w:sz w:val="28"/>
          <w:szCs w:val="28"/>
          <w:highlight w:val="none"/>
        </w:rPr>
        <w:t>投标人须严格按照学校所招标课程类别（理学类、工科类、文管类）演示由投标人制作的英文课程视频。</w:t>
      </w:r>
    </w:p>
    <w:p>
      <w:pPr>
        <w:pStyle w:val="53"/>
        <w:rPr>
          <w:rFonts w:hint="eastAsia" w:hAnsi="宋体"/>
          <w:bCs/>
          <w:color w:val="auto"/>
          <w:kern w:val="2"/>
          <w:sz w:val="28"/>
          <w:szCs w:val="28"/>
          <w:highlight w:val="none"/>
        </w:rPr>
      </w:pPr>
      <w:r>
        <w:rPr>
          <w:rFonts w:hint="eastAsia" w:hAnsi="宋体"/>
          <w:bCs/>
          <w:color w:val="auto"/>
          <w:kern w:val="2"/>
          <w:sz w:val="28"/>
          <w:szCs w:val="28"/>
          <w:highlight w:val="none"/>
        </w:rPr>
        <w:t>（本部分内容由南京信息工程大学</w:t>
      </w:r>
      <w:r>
        <w:rPr>
          <w:rFonts w:hint="eastAsia" w:hAnsi="宋体"/>
          <w:bCs/>
          <w:color w:val="auto"/>
          <w:kern w:val="2"/>
          <w:sz w:val="28"/>
          <w:szCs w:val="28"/>
          <w:highlight w:val="none"/>
          <w:lang w:val="en-US" w:eastAsia="zh-CN"/>
        </w:rPr>
        <w:t>国际合作与交流处</w:t>
      </w:r>
      <w:r>
        <w:rPr>
          <w:rFonts w:hint="eastAsia" w:hAnsi="宋体"/>
          <w:bCs/>
          <w:color w:val="auto"/>
          <w:kern w:val="2"/>
          <w:sz w:val="28"/>
          <w:szCs w:val="28"/>
          <w:highlight w:val="none"/>
        </w:rPr>
        <w:t>提供并负责）</w:t>
      </w:r>
    </w:p>
    <w:p>
      <w:pPr>
        <w:snapToGrid w:val="0"/>
        <w:spacing w:line="538" w:lineRule="exact"/>
        <w:ind w:firstLine="562" w:firstLineChars="200"/>
        <w:rPr>
          <w:rFonts w:ascii="宋体" w:hAnsi="宋体" w:cs="宋体"/>
          <w:b/>
          <w:sz w:val="28"/>
          <w:szCs w:val="28"/>
          <w:highlight w:val="none"/>
        </w:rPr>
      </w:pPr>
    </w:p>
    <w:p>
      <w:pPr>
        <w:ind w:left="838" w:leftChars="399" w:firstLine="840" w:firstLineChars="300"/>
        <w:rPr>
          <w:rFonts w:ascii="宋体" w:hAnsi="宋体" w:cs="宋体"/>
          <w:kern w:val="0"/>
          <w:sz w:val="28"/>
          <w:szCs w:val="28"/>
          <w:highlight w:val="none"/>
        </w:rPr>
      </w:pPr>
    </w:p>
    <w:p>
      <w:pPr>
        <w:widowControl/>
        <w:jc w:val="left"/>
        <w:rPr>
          <w:rFonts w:hAnsi="宋体"/>
          <w:b/>
          <w:sz w:val="28"/>
          <w:szCs w:val="28"/>
          <w:highlight w:val="none"/>
        </w:rPr>
      </w:pPr>
    </w:p>
    <w:p>
      <w:pPr>
        <w:widowControl/>
        <w:jc w:val="left"/>
        <w:rPr>
          <w:rFonts w:hAnsi="宋体"/>
          <w:b/>
          <w:sz w:val="28"/>
          <w:szCs w:val="28"/>
          <w:highlight w:val="none"/>
        </w:rPr>
      </w:pPr>
    </w:p>
    <w:p>
      <w:pPr>
        <w:pStyle w:val="4"/>
        <w:rPr>
          <w:rFonts w:hAnsi="宋体"/>
          <w:b/>
          <w:sz w:val="28"/>
          <w:szCs w:val="28"/>
          <w:highlight w:val="none"/>
        </w:rPr>
      </w:pPr>
    </w:p>
    <w:p>
      <w:pPr>
        <w:rPr>
          <w:rFonts w:hAnsi="宋体"/>
          <w:b/>
          <w:sz w:val="28"/>
          <w:szCs w:val="28"/>
          <w:highlight w:val="none"/>
        </w:rPr>
      </w:pPr>
    </w:p>
    <w:p>
      <w:pPr>
        <w:pStyle w:val="4"/>
        <w:rPr>
          <w:rFonts w:hAnsi="宋体"/>
          <w:b/>
          <w:sz w:val="28"/>
          <w:szCs w:val="28"/>
          <w:highlight w:val="none"/>
        </w:rPr>
      </w:pPr>
    </w:p>
    <w:p>
      <w:pPr>
        <w:rPr>
          <w:rFonts w:hAnsi="宋体"/>
          <w:b/>
          <w:sz w:val="28"/>
          <w:szCs w:val="28"/>
          <w:highlight w:val="none"/>
        </w:rPr>
      </w:pPr>
    </w:p>
    <w:p>
      <w:pPr>
        <w:rPr>
          <w:highlight w:val="none"/>
        </w:rPr>
      </w:pPr>
    </w:p>
    <w:p>
      <w:pPr>
        <w:widowControl/>
        <w:jc w:val="left"/>
        <w:rPr>
          <w:rFonts w:hAnsi="宋体"/>
          <w:b/>
          <w:sz w:val="28"/>
          <w:szCs w:val="28"/>
          <w:highlight w:val="none"/>
        </w:rPr>
      </w:pPr>
    </w:p>
    <w:p>
      <w:pPr>
        <w:pStyle w:val="2"/>
        <w:ind w:left="0" w:leftChars="0" w:firstLine="0" w:firstLineChars="0"/>
        <w:rPr>
          <w:rFonts w:hAnsi="宋体"/>
          <w:b/>
          <w:sz w:val="28"/>
          <w:szCs w:val="28"/>
          <w:highlight w:val="none"/>
        </w:rPr>
      </w:pPr>
    </w:p>
    <w:p>
      <w:pPr>
        <w:widowControl/>
        <w:jc w:val="left"/>
        <w:rPr>
          <w:rFonts w:hAnsi="宋体"/>
          <w:b/>
          <w:sz w:val="36"/>
          <w:szCs w:val="36"/>
          <w:highlight w:val="none"/>
        </w:rPr>
      </w:pPr>
      <w:r>
        <w:rPr>
          <w:rFonts w:hint="eastAsia" w:hAnsi="宋体"/>
          <w:b/>
          <w:sz w:val="28"/>
          <w:szCs w:val="28"/>
          <w:highlight w:val="none"/>
        </w:rPr>
        <w:t>附件</w:t>
      </w:r>
      <w:r>
        <w:rPr>
          <w:rFonts w:hAnsi="宋体"/>
          <w:b/>
          <w:sz w:val="28"/>
          <w:szCs w:val="28"/>
          <w:highlight w:val="none"/>
        </w:rPr>
        <w:t>2</w:t>
      </w:r>
      <w:r>
        <w:rPr>
          <w:rFonts w:hint="eastAsia" w:hAnsi="宋体"/>
          <w:b/>
          <w:sz w:val="28"/>
          <w:szCs w:val="28"/>
          <w:highlight w:val="none"/>
        </w:rPr>
        <w:t>：</w:t>
      </w:r>
    </w:p>
    <w:p>
      <w:pPr>
        <w:tabs>
          <w:tab w:val="left" w:pos="3270"/>
        </w:tabs>
        <w:autoSpaceDE w:val="0"/>
        <w:autoSpaceDN w:val="0"/>
        <w:adjustRightInd w:val="0"/>
        <w:spacing w:line="360" w:lineRule="exact"/>
        <w:rPr>
          <w:rFonts w:ascii="宋体" w:hAnsi="宋体"/>
          <w:b/>
          <w:sz w:val="24"/>
          <w:highlight w:val="none"/>
          <w:lang w:val="zh-CN"/>
        </w:rPr>
      </w:pPr>
      <w:bookmarkStart w:id="10" w:name="_Hlk9862420"/>
    </w:p>
    <w:p>
      <w:pPr>
        <w:autoSpaceDE w:val="0"/>
        <w:autoSpaceDN w:val="0"/>
        <w:adjustRightInd w:val="0"/>
        <w:spacing w:line="360" w:lineRule="exact"/>
        <w:ind w:firstLine="723" w:firstLineChars="200"/>
        <w:jc w:val="center"/>
        <w:rPr>
          <w:rFonts w:ascii="宋体" w:hAnsi="宋体"/>
          <w:b/>
          <w:sz w:val="36"/>
          <w:szCs w:val="36"/>
          <w:highlight w:val="none"/>
          <w:lang w:val="zh-CN"/>
        </w:rPr>
      </w:pPr>
      <w:r>
        <w:rPr>
          <w:rFonts w:hint="eastAsia" w:ascii="宋体" w:hAnsi="宋体"/>
          <w:b/>
          <w:sz w:val="36"/>
          <w:szCs w:val="36"/>
          <w:highlight w:val="none"/>
          <w:lang w:val="zh-CN"/>
        </w:rPr>
        <w:t>投标函</w:t>
      </w:r>
    </w:p>
    <w:p>
      <w:pPr>
        <w:autoSpaceDE w:val="0"/>
        <w:autoSpaceDN w:val="0"/>
        <w:adjustRightInd w:val="0"/>
        <w:spacing w:line="300" w:lineRule="auto"/>
        <w:rPr>
          <w:rFonts w:ascii="宋体" w:hAnsi="宋体"/>
          <w:sz w:val="24"/>
          <w:highlight w:val="none"/>
          <w:lang w:val="zh-CN"/>
        </w:rPr>
      </w:pPr>
      <w:r>
        <w:rPr>
          <w:rFonts w:hint="eastAsia" w:ascii="宋体" w:hAnsi="宋体"/>
          <w:sz w:val="24"/>
          <w:highlight w:val="none"/>
          <w:lang w:val="zh-CN"/>
        </w:rPr>
        <w:t>致：南京信息工程大学</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根据贵方（项目名称）（项目编号）投标邀请，正式授权下述签字人</w:t>
      </w:r>
      <w:r>
        <w:rPr>
          <w:rFonts w:ascii="宋体" w:hAnsi="宋体"/>
          <w:sz w:val="24"/>
          <w:highlight w:val="none"/>
          <w:lang w:val="zh-CN"/>
        </w:rPr>
        <w:t>(</w:t>
      </w:r>
      <w:r>
        <w:rPr>
          <w:rFonts w:hint="eastAsia" w:ascii="宋体" w:hAnsi="宋体"/>
          <w:sz w:val="24"/>
          <w:highlight w:val="none"/>
          <w:lang w:val="zh-CN"/>
        </w:rPr>
        <w:t>姓名和职务</w:t>
      </w:r>
      <w:r>
        <w:rPr>
          <w:rFonts w:ascii="宋体" w:hAnsi="宋体"/>
          <w:sz w:val="24"/>
          <w:highlight w:val="none"/>
          <w:lang w:val="zh-CN"/>
        </w:rPr>
        <w:t>)</w:t>
      </w:r>
      <w:r>
        <w:rPr>
          <w:rFonts w:hint="eastAsia" w:ascii="宋体" w:hAnsi="宋体"/>
          <w:sz w:val="24"/>
          <w:highlight w:val="none"/>
          <w:lang w:val="zh-CN"/>
        </w:rPr>
        <w:t>代表投标人 （投标人名称），提交投标文件。</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据此函，签字人兹宣布声明和承诺如下：</w:t>
      </w:r>
    </w:p>
    <w:p>
      <w:pPr>
        <w:autoSpaceDE w:val="0"/>
        <w:autoSpaceDN w:val="0"/>
        <w:adjustRightInd w:val="0"/>
        <w:spacing w:line="300" w:lineRule="auto"/>
        <w:ind w:firstLine="480" w:firstLineChars="200"/>
        <w:rPr>
          <w:rFonts w:ascii="宋体" w:hAnsi="宋体"/>
          <w:sz w:val="24"/>
          <w:highlight w:val="none"/>
        </w:rPr>
      </w:pPr>
      <w:r>
        <w:rPr>
          <w:rFonts w:ascii="宋体" w:hAnsi="宋体"/>
          <w:sz w:val="24"/>
          <w:highlight w:val="none"/>
          <w:lang w:val="zh-CN"/>
        </w:rPr>
        <w:t>1</w:t>
      </w:r>
      <w:r>
        <w:rPr>
          <w:rFonts w:hint="eastAsia" w:ascii="宋体" w:hAnsi="宋体"/>
          <w:sz w:val="24"/>
          <w:highlight w:val="none"/>
          <w:lang w:val="zh-CN"/>
        </w:rPr>
        <w:t>、</w:t>
      </w:r>
      <w:r>
        <w:rPr>
          <w:rFonts w:hint="eastAsia" w:ascii="宋体" w:hAnsi="宋体"/>
          <w:b/>
          <w:sz w:val="24"/>
          <w:highlight w:val="none"/>
          <w:lang w:val="zh-CN"/>
        </w:rPr>
        <w:t>我们的资格条件完全符合政府采购法和本次招标要求</w:t>
      </w:r>
      <w:r>
        <w:rPr>
          <w:rFonts w:hint="eastAsia" w:ascii="宋体" w:hAnsi="宋体"/>
          <w:sz w:val="24"/>
          <w:highlight w:val="none"/>
          <w:lang w:val="zh-CN"/>
        </w:rPr>
        <w:t>，</w:t>
      </w:r>
      <w:r>
        <w:rPr>
          <w:rFonts w:hint="eastAsia" w:ascii="宋体" w:hAnsi="宋体"/>
          <w:sz w:val="24"/>
          <w:highlight w:val="none"/>
        </w:rPr>
        <w:t>我们</w:t>
      </w:r>
      <w:r>
        <w:rPr>
          <w:rFonts w:hint="eastAsia" w:ascii="宋体" w:hAnsi="宋体"/>
          <w:sz w:val="24"/>
          <w:highlight w:val="none"/>
          <w:lang w:val="zh-CN"/>
        </w:rPr>
        <w:t>同意并向贵方提供了与投标有关的所有证据和资料。</w:t>
      </w:r>
    </w:p>
    <w:p>
      <w:pPr>
        <w:autoSpaceDE w:val="0"/>
        <w:autoSpaceDN w:val="0"/>
        <w:adjustRightInd w:val="0"/>
        <w:spacing w:line="300" w:lineRule="auto"/>
        <w:ind w:firstLine="480" w:firstLineChars="200"/>
        <w:rPr>
          <w:rFonts w:ascii="宋体" w:hAnsi="宋体"/>
          <w:sz w:val="24"/>
          <w:highlight w:val="none"/>
          <w:lang w:val="zh-CN"/>
        </w:rPr>
      </w:pPr>
      <w:r>
        <w:rPr>
          <w:rFonts w:ascii="宋体" w:hAnsi="宋体"/>
          <w:sz w:val="24"/>
          <w:highlight w:val="none"/>
        </w:rPr>
        <w:t>2</w:t>
      </w:r>
      <w:r>
        <w:rPr>
          <w:rFonts w:hint="eastAsia" w:ascii="宋体" w:hAnsi="宋体"/>
          <w:sz w:val="24"/>
          <w:highlight w:val="none"/>
        </w:rPr>
        <w:t>、</w:t>
      </w:r>
      <w:r>
        <w:rPr>
          <w:rFonts w:hint="eastAsia" w:ascii="宋体" w:hAnsi="宋体"/>
          <w:sz w:val="24"/>
          <w:highlight w:val="none"/>
          <w:lang w:val="zh-CN"/>
        </w:rPr>
        <w:t>按招标要求，我们的投标总报价为人民币大写</w:t>
      </w:r>
      <w:r>
        <w:rPr>
          <w:rFonts w:hint="eastAsia" w:ascii="宋体" w:hAnsi="宋体"/>
          <w:sz w:val="24"/>
          <w:highlight w:val="none"/>
          <w:u w:val="single"/>
          <w:lang w:val="zh-CN"/>
        </w:rPr>
        <w:t xml:space="preserve">                        ，</w:t>
      </w:r>
      <w:r>
        <w:rPr>
          <w:rFonts w:hint="eastAsia" w:ascii="宋体" w:hAnsi="宋体"/>
          <w:sz w:val="24"/>
          <w:highlight w:val="none"/>
          <w:lang w:val="zh-CN"/>
        </w:rPr>
        <w:t>小写：</w:t>
      </w:r>
      <w:r>
        <w:rPr>
          <w:rFonts w:hint="eastAsia" w:ascii="宋体" w:hAnsi="宋体"/>
          <w:sz w:val="24"/>
          <w:highlight w:val="none"/>
          <w:u w:val="single"/>
          <w:lang w:val="zh-CN"/>
        </w:rPr>
        <w:t>￥         。</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3、项目负责人</w:t>
      </w:r>
      <w:r>
        <w:rPr>
          <w:rFonts w:ascii="宋体" w:hAnsi="宋体"/>
          <w:sz w:val="24"/>
          <w:highlight w:val="none"/>
          <w:lang w:val="zh-CN"/>
        </w:rPr>
        <w:t>(</w:t>
      </w:r>
      <w:r>
        <w:rPr>
          <w:rFonts w:hint="eastAsia" w:ascii="宋体" w:hAnsi="宋体"/>
          <w:sz w:val="24"/>
          <w:highlight w:val="none"/>
          <w:lang w:val="zh-CN"/>
        </w:rPr>
        <w:t>姓名</w:t>
      </w:r>
      <w:r>
        <w:rPr>
          <w:rFonts w:ascii="宋体" w:hAnsi="宋体"/>
          <w:sz w:val="24"/>
          <w:highlight w:val="none"/>
          <w:lang w:val="zh-CN"/>
        </w:rPr>
        <w:t>)</w:t>
      </w:r>
      <w:r>
        <w:rPr>
          <w:rFonts w:hint="eastAsia" w:ascii="宋体" w:hAnsi="宋体"/>
          <w:sz w:val="24"/>
          <w:highlight w:val="none"/>
          <w:lang w:val="zh-CN"/>
        </w:rPr>
        <w:t>，身份证号。</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4、我们已详细审核全部招标文件及其有效补充文件，我们放弃对招标文件任何误解的权利，提交投标文件后，</w:t>
      </w:r>
      <w:r>
        <w:rPr>
          <w:rFonts w:hint="eastAsia" w:ascii="宋体" w:hAnsi="宋体"/>
          <w:b/>
          <w:sz w:val="24"/>
          <w:highlight w:val="none"/>
          <w:lang w:val="zh-CN"/>
        </w:rPr>
        <w:t>不对招标文件本身提出质疑</w:t>
      </w:r>
      <w:r>
        <w:rPr>
          <w:rFonts w:hint="eastAsia" w:ascii="宋体" w:hAnsi="宋体"/>
          <w:sz w:val="24"/>
          <w:highlight w:val="none"/>
          <w:lang w:val="zh-CN"/>
        </w:rPr>
        <w:t>。否则，属于不诚信和故意扰乱政府采购活动行为，我们将无条件接受处罚。</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5、我们同意从规定的开标日期起遵循本投标文件，并在规定的投标有效期期满之前均具有约束力。</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6、一旦我方中标，我方将根据招标文件的规定严格履行合同，并保证于承诺的时间完成服务的启动</w:t>
      </w:r>
      <w:r>
        <w:rPr>
          <w:rFonts w:ascii="宋体" w:hAnsi="宋体"/>
          <w:sz w:val="24"/>
          <w:highlight w:val="none"/>
          <w:lang w:val="zh-CN"/>
        </w:rPr>
        <w:t>/</w:t>
      </w:r>
      <w:r>
        <w:rPr>
          <w:rFonts w:hint="eastAsia" w:ascii="宋体" w:hAnsi="宋体"/>
          <w:sz w:val="24"/>
          <w:highlight w:val="none"/>
          <w:lang w:val="zh-CN"/>
        </w:rPr>
        <w:t>集成、调试等服务，交付采购人验收、使用。</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300" w:lineRule="auto"/>
        <w:ind w:firstLine="480" w:firstLineChars="200"/>
        <w:rPr>
          <w:rFonts w:ascii="宋体" w:hAnsi="宋体"/>
          <w:sz w:val="24"/>
          <w:highlight w:val="none"/>
          <w:lang w:val="zh-CN"/>
        </w:rPr>
      </w:pPr>
      <w:r>
        <w:rPr>
          <w:rFonts w:ascii="宋体" w:hAnsi="宋体"/>
          <w:sz w:val="24"/>
          <w:highlight w:val="none"/>
          <w:lang w:val="zh-CN"/>
        </w:rPr>
        <w:t>8</w:t>
      </w:r>
      <w:r>
        <w:rPr>
          <w:rFonts w:hint="eastAsia" w:ascii="宋体" w:hAnsi="宋体"/>
          <w:sz w:val="24"/>
          <w:highlight w:val="none"/>
          <w:lang w:val="zh-CN"/>
        </w:rPr>
        <w:t>、与本投标有关的正式联系方式为：</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地址：</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电话：</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传真：</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开户银行：</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银行账号：</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投标人法定代表人姓名（签字）：</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投标人名称：（盖章）</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日期：     年   月    日</w:t>
      </w:r>
    </w:p>
    <w:p>
      <w:pPr>
        <w:spacing w:line="360" w:lineRule="auto"/>
        <w:rPr>
          <w:rFonts w:ascii="宋体"/>
          <w:b/>
          <w:sz w:val="28"/>
          <w:szCs w:val="28"/>
          <w:highlight w:val="none"/>
        </w:rPr>
      </w:pPr>
      <w:r>
        <w:rPr>
          <w:rFonts w:ascii="宋体" w:hAnsi="宋体"/>
          <w:b/>
          <w:sz w:val="28"/>
          <w:szCs w:val="28"/>
          <w:highlight w:val="none"/>
        </w:rPr>
        <w:br w:type="page"/>
      </w:r>
      <w:r>
        <w:rPr>
          <w:rFonts w:hint="eastAsia" w:ascii="宋体" w:hAnsi="宋体"/>
          <w:b/>
          <w:sz w:val="28"/>
          <w:szCs w:val="28"/>
          <w:highlight w:val="none"/>
        </w:rPr>
        <w:t>附件</w:t>
      </w:r>
      <w:r>
        <w:rPr>
          <w:rFonts w:ascii="宋体" w:hAnsi="宋体"/>
          <w:b/>
          <w:sz w:val="28"/>
          <w:szCs w:val="28"/>
          <w:highlight w:val="none"/>
        </w:rPr>
        <w:t>3</w:t>
      </w:r>
      <w:r>
        <w:rPr>
          <w:rFonts w:hint="eastAsia" w:ascii="宋体" w:hAnsi="宋体"/>
          <w:b/>
          <w:sz w:val="28"/>
          <w:szCs w:val="28"/>
          <w:highlight w:val="none"/>
        </w:rPr>
        <w:t>：</w:t>
      </w:r>
    </w:p>
    <w:p>
      <w:pPr>
        <w:spacing w:line="360" w:lineRule="auto"/>
        <w:jc w:val="center"/>
        <w:rPr>
          <w:rFonts w:ascii="宋体"/>
          <w:sz w:val="44"/>
          <w:szCs w:val="44"/>
          <w:highlight w:val="none"/>
        </w:rPr>
      </w:pPr>
      <w:r>
        <w:rPr>
          <w:rFonts w:hint="eastAsia" w:ascii="宋体" w:hAnsi="宋体"/>
          <w:sz w:val="44"/>
          <w:szCs w:val="44"/>
          <w:highlight w:val="none"/>
        </w:rPr>
        <w:t>投标项目报价明细表</w:t>
      </w:r>
    </w:p>
    <w:p>
      <w:pPr>
        <w:spacing w:line="360" w:lineRule="auto"/>
        <w:rPr>
          <w:rFonts w:ascii="宋体"/>
          <w:sz w:val="28"/>
          <w:szCs w:val="28"/>
          <w:highlight w:val="none"/>
          <w:u w:val="single"/>
        </w:rPr>
      </w:pPr>
      <w:r>
        <w:rPr>
          <w:rFonts w:hint="eastAsia" w:ascii="宋体" w:hAnsi="宋体"/>
          <w:sz w:val="28"/>
          <w:szCs w:val="28"/>
          <w:highlight w:val="none"/>
        </w:rPr>
        <w:t>投标人</w:t>
      </w:r>
    </w:p>
    <w:p>
      <w:pPr>
        <w:spacing w:line="360" w:lineRule="auto"/>
        <w:rPr>
          <w:rFonts w:ascii="宋体"/>
          <w:sz w:val="28"/>
          <w:szCs w:val="28"/>
          <w:highlight w:val="none"/>
          <w:u w:val="single"/>
        </w:rPr>
      </w:pPr>
      <w:r>
        <w:rPr>
          <w:rFonts w:hint="eastAsia" w:ascii="宋体" w:hAnsi="宋体"/>
          <w:sz w:val="28"/>
          <w:szCs w:val="28"/>
          <w:highlight w:val="none"/>
        </w:rPr>
        <w:t>招标编号及分包号</w:t>
      </w:r>
    </w:p>
    <w:p>
      <w:pPr>
        <w:spacing w:line="360" w:lineRule="auto"/>
        <w:rPr>
          <w:rFonts w:ascii="宋体"/>
          <w:sz w:val="28"/>
          <w:szCs w:val="28"/>
          <w:highlight w:val="none"/>
          <w:u w:val="single"/>
        </w:rPr>
      </w:pPr>
      <w:r>
        <w:rPr>
          <w:rFonts w:hint="eastAsia" w:ascii="宋体" w:hAnsi="宋体"/>
          <w:sz w:val="28"/>
          <w:szCs w:val="28"/>
          <w:highlight w:val="none"/>
        </w:rPr>
        <w:t>投标报价</w:t>
      </w:r>
    </w:p>
    <w:tbl>
      <w:tblPr>
        <w:tblStyle w:val="17"/>
        <w:tblW w:w="9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1065"/>
        <w:gridCol w:w="1065"/>
        <w:gridCol w:w="1065"/>
        <w:gridCol w:w="1065"/>
        <w:gridCol w:w="1065"/>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rPr>
                <w:rFonts w:ascii="宋体"/>
                <w:b/>
                <w:sz w:val="28"/>
                <w:szCs w:val="28"/>
                <w:highlight w:val="none"/>
              </w:rPr>
            </w:pPr>
            <w:r>
              <w:rPr>
                <w:rFonts w:hint="eastAsia" w:ascii="宋体" w:hAnsi="宋体"/>
                <w:b/>
                <w:sz w:val="28"/>
                <w:szCs w:val="28"/>
                <w:highlight w:val="none"/>
              </w:rPr>
              <w:t>分包号</w:t>
            </w:r>
          </w:p>
        </w:tc>
        <w:tc>
          <w:tcPr>
            <w:tcW w:w="1065" w:type="dxa"/>
            <w:vAlign w:val="center"/>
          </w:tcPr>
          <w:p>
            <w:pPr>
              <w:spacing w:line="360" w:lineRule="auto"/>
              <w:jc w:val="center"/>
              <w:rPr>
                <w:rFonts w:ascii="宋体" w:hAnsi="宋体"/>
                <w:b/>
                <w:sz w:val="28"/>
                <w:szCs w:val="28"/>
                <w:highlight w:val="none"/>
              </w:rPr>
            </w:pPr>
            <w:r>
              <w:rPr>
                <w:rFonts w:hint="eastAsia" w:ascii="宋体" w:hAnsi="宋体"/>
                <w:b/>
                <w:sz w:val="28"/>
                <w:szCs w:val="28"/>
                <w:highlight w:val="none"/>
              </w:rPr>
              <w:t>品牌</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货物</w:t>
            </w:r>
          </w:p>
          <w:p>
            <w:pPr>
              <w:spacing w:line="360" w:lineRule="auto"/>
              <w:jc w:val="center"/>
              <w:rPr>
                <w:rFonts w:ascii="宋体"/>
                <w:b/>
                <w:sz w:val="28"/>
                <w:szCs w:val="28"/>
                <w:highlight w:val="none"/>
              </w:rPr>
            </w:pPr>
            <w:r>
              <w:rPr>
                <w:rFonts w:hint="eastAsia" w:ascii="宋体" w:hAnsi="宋体"/>
                <w:b/>
                <w:sz w:val="28"/>
                <w:szCs w:val="28"/>
                <w:highlight w:val="none"/>
              </w:rPr>
              <w:t>名称</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货物</w:t>
            </w:r>
          </w:p>
          <w:p>
            <w:pPr>
              <w:spacing w:line="360" w:lineRule="auto"/>
              <w:jc w:val="center"/>
              <w:rPr>
                <w:rFonts w:ascii="宋体"/>
                <w:b/>
                <w:sz w:val="28"/>
                <w:szCs w:val="28"/>
                <w:highlight w:val="none"/>
              </w:rPr>
            </w:pPr>
            <w:r>
              <w:rPr>
                <w:rFonts w:hint="eastAsia" w:ascii="宋体" w:hAnsi="宋体"/>
                <w:b/>
                <w:sz w:val="28"/>
                <w:szCs w:val="28"/>
                <w:highlight w:val="none"/>
              </w:rPr>
              <w:t>描述</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计量</w:t>
            </w:r>
          </w:p>
          <w:p>
            <w:pPr>
              <w:spacing w:line="360" w:lineRule="auto"/>
              <w:jc w:val="center"/>
              <w:rPr>
                <w:rFonts w:ascii="宋体"/>
                <w:b/>
                <w:sz w:val="28"/>
                <w:szCs w:val="28"/>
                <w:highlight w:val="none"/>
              </w:rPr>
            </w:pPr>
            <w:r>
              <w:rPr>
                <w:rFonts w:hint="eastAsia" w:ascii="宋体" w:hAnsi="宋体"/>
                <w:b/>
                <w:sz w:val="28"/>
                <w:szCs w:val="28"/>
                <w:highlight w:val="none"/>
              </w:rPr>
              <w:t>单位</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数量</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单价</w:t>
            </w:r>
          </w:p>
        </w:tc>
        <w:tc>
          <w:tcPr>
            <w:tcW w:w="1066"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每项</w:t>
            </w:r>
          </w:p>
          <w:p>
            <w:pPr>
              <w:spacing w:line="360" w:lineRule="auto"/>
              <w:jc w:val="center"/>
              <w:rPr>
                <w:rFonts w:ascii="宋体"/>
                <w:b/>
                <w:sz w:val="28"/>
                <w:szCs w:val="28"/>
                <w:highlight w:val="none"/>
              </w:rPr>
            </w:pPr>
            <w:r>
              <w:rPr>
                <w:rFonts w:hint="eastAsia" w:ascii="宋体" w:hAnsi="宋体"/>
                <w:b/>
                <w:sz w:val="28"/>
                <w:szCs w:val="28"/>
                <w:highlight w:val="none"/>
              </w:rPr>
              <w:t>总价</w:t>
            </w:r>
          </w:p>
        </w:tc>
        <w:tc>
          <w:tcPr>
            <w:tcW w:w="1066" w:type="dxa"/>
          </w:tcPr>
          <w:p>
            <w:pPr>
              <w:spacing w:line="360" w:lineRule="auto"/>
              <w:jc w:val="center"/>
              <w:rPr>
                <w:rFonts w:ascii="宋体"/>
                <w:b/>
                <w:sz w:val="28"/>
                <w:szCs w:val="28"/>
                <w:highlight w:val="none"/>
              </w:rPr>
            </w:pPr>
            <w:r>
              <w:rPr>
                <w:rFonts w:hint="eastAsia" w:ascii="宋体" w:hAnsi="宋体"/>
                <w:b/>
                <w:sz w:val="28"/>
                <w:szCs w:val="28"/>
                <w:highlight w:val="none"/>
              </w:rPr>
              <w:t>质保</w:t>
            </w:r>
          </w:p>
          <w:p>
            <w:pPr>
              <w:spacing w:line="360" w:lineRule="auto"/>
              <w:jc w:val="center"/>
              <w:rPr>
                <w:rFonts w:ascii="宋体"/>
                <w:b/>
                <w:sz w:val="28"/>
                <w:szCs w:val="28"/>
                <w:highlight w:val="none"/>
              </w:rPr>
            </w:pPr>
            <w:r>
              <w:rPr>
                <w:rFonts w:hint="eastAsia" w:ascii="宋体" w:hAnsi="宋体"/>
                <w:b/>
                <w:sz w:val="28"/>
                <w:szCs w:val="28"/>
                <w:highlight w:val="none"/>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tcPr>
          <w:p>
            <w:pPr>
              <w:spacing w:line="360" w:lineRule="auto"/>
              <w:jc w:val="center"/>
              <w:rPr>
                <w:rFonts w:ascii="宋体" w:hAnsi="宋体"/>
                <w:sz w:val="28"/>
                <w:szCs w:val="28"/>
                <w:highlight w:val="none"/>
              </w:rPr>
            </w:pPr>
          </w:p>
        </w:tc>
        <w:tc>
          <w:tcPr>
            <w:tcW w:w="2130" w:type="dxa"/>
            <w:gridSpan w:val="2"/>
            <w:vAlign w:val="center"/>
          </w:tcPr>
          <w:p>
            <w:pPr>
              <w:spacing w:line="360" w:lineRule="auto"/>
              <w:jc w:val="center"/>
              <w:rPr>
                <w:rFonts w:ascii="宋体"/>
                <w:sz w:val="28"/>
                <w:szCs w:val="28"/>
                <w:highlight w:val="none"/>
              </w:rPr>
            </w:pPr>
            <w:r>
              <w:rPr>
                <w:rFonts w:hint="eastAsia" w:ascii="宋体" w:hAnsi="宋体"/>
                <w:sz w:val="28"/>
                <w:szCs w:val="28"/>
                <w:highlight w:val="none"/>
              </w:rPr>
              <w:t>合计总价</w:t>
            </w:r>
          </w:p>
        </w:tc>
        <w:tc>
          <w:tcPr>
            <w:tcW w:w="6392" w:type="dxa"/>
            <w:gridSpan w:val="6"/>
            <w:vAlign w:val="center"/>
          </w:tcPr>
          <w:p>
            <w:pPr>
              <w:spacing w:line="360" w:lineRule="auto"/>
              <w:rPr>
                <w:rFonts w:ascii="宋体"/>
                <w:sz w:val="28"/>
                <w:szCs w:val="28"/>
                <w:highlight w:val="none"/>
                <w:u w:val="single"/>
              </w:rPr>
            </w:pPr>
            <w:r>
              <w:rPr>
                <w:rFonts w:hint="eastAsia" w:ascii="宋体" w:hAnsi="宋体"/>
                <w:sz w:val="28"/>
                <w:szCs w:val="28"/>
                <w:highlight w:val="none"/>
              </w:rPr>
              <w:t>大写：小写：元</w:t>
            </w:r>
          </w:p>
        </w:tc>
      </w:tr>
    </w:tbl>
    <w:p>
      <w:pPr>
        <w:spacing w:line="360" w:lineRule="auto"/>
        <w:rPr>
          <w:rFonts w:ascii="宋体"/>
          <w:sz w:val="28"/>
          <w:szCs w:val="28"/>
          <w:highlight w:val="none"/>
        </w:rPr>
      </w:pPr>
      <w:r>
        <w:rPr>
          <w:rFonts w:hint="eastAsia" w:ascii="宋体" w:hAnsi="宋体"/>
          <w:sz w:val="28"/>
          <w:szCs w:val="28"/>
          <w:highlight w:val="none"/>
        </w:rPr>
        <w:t>（可续页）</w:t>
      </w:r>
    </w:p>
    <w:p>
      <w:pPr>
        <w:spacing w:line="360" w:lineRule="auto"/>
        <w:rPr>
          <w:rFonts w:ascii="宋体"/>
          <w:sz w:val="28"/>
          <w:szCs w:val="28"/>
          <w:highlight w:val="none"/>
        </w:rPr>
      </w:pPr>
    </w:p>
    <w:p>
      <w:pPr>
        <w:spacing w:line="360" w:lineRule="auto"/>
        <w:rPr>
          <w:rFonts w:ascii="宋体"/>
          <w:sz w:val="28"/>
          <w:szCs w:val="28"/>
          <w:highlight w:val="none"/>
          <w:u w:val="single"/>
        </w:rPr>
      </w:pPr>
      <w:r>
        <w:rPr>
          <w:rFonts w:hint="eastAsia" w:ascii="宋体" w:hAnsi="宋体"/>
          <w:sz w:val="28"/>
          <w:szCs w:val="28"/>
          <w:highlight w:val="none"/>
        </w:rPr>
        <w:t>单位盖章：</w:t>
      </w:r>
    </w:p>
    <w:p>
      <w:pPr>
        <w:spacing w:line="360" w:lineRule="auto"/>
        <w:rPr>
          <w:rFonts w:ascii="宋体"/>
          <w:sz w:val="28"/>
          <w:szCs w:val="28"/>
          <w:highlight w:val="none"/>
          <w:u w:val="single"/>
        </w:rPr>
      </w:pPr>
      <w:r>
        <w:rPr>
          <w:rFonts w:hint="eastAsia" w:ascii="宋体" w:hAnsi="宋体"/>
          <w:sz w:val="28"/>
          <w:szCs w:val="28"/>
          <w:highlight w:val="none"/>
        </w:rPr>
        <w:t>授权代表签字：</w:t>
      </w:r>
    </w:p>
    <w:p>
      <w:pPr>
        <w:spacing w:line="360" w:lineRule="auto"/>
        <w:rPr>
          <w:rFonts w:ascii="宋体"/>
          <w:sz w:val="28"/>
          <w:szCs w:val="28"/>
          <w:highlight w:val="none"/>
        </w:rPr>
      </w:pPr>
    </w:p>
    <w:p>
      <w:pPr>
        <w:spacing w:line="360" w:lineRule="auto"/>
        <w:rPr>
          <w:rFonts w:ascii="宋体"/>
          <w:sz w:val="28"/>
          <w:szCs w:val="28"/>
          <w:highlight w:val="none"/>
        </w:rPr>
      </w:pPr>
      <w:r>
        <w:rPr>
          <w:rFonts w:hint="eastAsia" w:ascii="宋体" w:hAnsi="宋体"/>
          <w:sz w:val="28"/>
          <w:szCs w:val="28"/>
          <w:highlight w:val="none"/>
        </w:rPr>
        <w:t>年月日</w:t>
      </w:r>
    </w:p>
    <w:p>
      <w:pPr>
        <w:jc w:val="left"/>
        <w:rPr>
          <w:b/>
          <w:sz w:val="28"/>
          <w:szCs w:val="28"/>
          <w:highlight w:val="none"/>
        </w:rPr>
      </w:pPr>
    </w:p>
    <w:bookmarkEnd w:id="9"/>
    <w:bookmarkEnd w:id="10"/>
    <w:p>
      <w:pPr>
        <w:jc w:val="left"/>
        <w:rPr>
          <w:b/>
          <w:sz w:val="28"/>
          <w:szCs w:val="28"/>
          <w:highlight w:val="none"/>
        </w:rPr>
      </w:pPr>
      <w:r>
        <w:rPr>
          <w:rFonts w:hint="eastAsia"/>
          <w:b/>
          <w:sz w:val="28"/>
          <w:szCs w:val="28"/>
          <w:highlight w:val="none"/>
        </w:rPr>
        <w:t>附件</w:t>
      </w:r>
      <w:r>
        <w:rPr>
          <w:b/>
          <w:sz w:val="28"/>
          <w:szCs w:val="28"/>
          <w:highlight w:val="none"/>
        </w:rPr>
        <w:t>4</w:t>
      </w:r>
      <w:r>
        <w:rPr>
          <w:rFonts w:hint="eastAsia"/>
          <w:b/>
          <w:sz w:val="28"/>
          <w:szCs w:val="28"/>
          <w:highlight w:val="none"/>
        </w:rPr>
        <w:t>：服务要求</w:t>
      </w:r>
    </w:p>
    <w:p>
      <w:pPr>
        <w:adjustRightInd w:val="0"/>
        <w:snapToGrid w:val="0"/>
        <w:spacing w:line="360" w:lineRule="auto"/>
        <w:ind w:firstLine="562" w:firstLineChars="200"/>
        <w:rPr>
          <w:rFonts w:ascii="宋体" w:hAnsi="宋体" w:cs="宋体"/>
          <w:b/>
          <w:bCs/>
          <w:sz w:val="28"/>
          <w:szCs w:val="28"/>
          <w:highlight w:val="none"/>
        </w:rPr>
      </w:pPr>
      <w:r>
        <w:rPr>
          <w:rFonts w:hint="eastAsia" w:ascii="宋体" w:hAnsi="宋体" w:cs="宋体"/>
          <w:b/>
          <w:bCs/>
          <w:sz w:val="28"/>
          <w:szCs w:val="28"/>
          <w:highlight w:val="none"/>
        </w:rPr>
        <w:t>1.项目总体建设要求</w:t>
      </w:r>
    </w:p>
    <w:p>
      <w:pPr>
        <w:pStyle w:val="2"/>
        <w:numPr>
          <w:ilvl w:val="0"/>
          <w:numId w:val="1"/>
        </w:numPr>
        <w:tabs>
          <w:tab w:val="left" w:pos="844"/>
        </w:tabs>
        <w:adjustRightInd w:val="0"/>
        <w:snapToGrid w:val="0"/>
        <w:spacing w:line="360" w:lineRule="auto"/>
        <w:ind w:left="0" w:firstLine="560" w:firstLineChars="200"/>
        <w:rPr>
          <w:rFonts w:ascii="宋体" w:hAnsi="宋体"/>
          <w:bCs/>
          <w:sz w:val="28"/>
          <w:szCs w:val="28"/>
          <w:highlight w:val="none"/>
        </w:rPr>
      </w:pPr>
      <w:r>
        <w:rPr>
          <w:rFonts w:hint="eastAsia" w:ascii="宋体" w:hAnsi="宋体"/>
          <w:bCs/>
          <w:sz w:val="28"/>
          <w:szCs w:val="28"/>
          <w:highlight w:val="none"/>
        </w:rPr>
        <w:t>建设目标：按国家级在线开放课程建设要求，完成我校</w:t>
      </w:r>
      <w:r>
        <w:rPr>
          <w:rFonts w:hint="eastAsia" w:ascii="宋体" w:hAnsi="宋体"/>
          <w:bCs/>
          <w:sz w:val="28"/>
          <w:szCs w:val="28"/>
          <w:highlight w:val="none"/>
          <w:lang w:val="en-US" w:eastAsia="zh-CN"/>
        </w:rPr>
        <w:t>14</w:t>
      </w:r>
      <w:r>
        <w:rPr>
          <w:rFonts w:hint="eastAsia" w:ascii="宋体" w:hAnsi="宋体"/>
          <w:bCs/>
          <w:sz w:val="28"/>
          <w:szCs w:val="28"/>
          <w:highlight w:val="none"/>
        </w:rPr>
        <w:t>门国际课程教学视频建设。</w:t>
      </w:r>
    </w:p>
    <w:p>
      <w:pPr>
        <w:pStyle w:val="2"/>
        <w:numPr>
          <w:ilvl w:val="0"/>
          <w:numId w:val="1"/>
        </w:numPr>
        <w:tabs>
          <w:tab w:val="left" w:pos="844"/>
        </w:tabs>
        <w:adjustRightInd w:val="0"/>
        <w:snapToGrid w:val="0"/>
        <w:spacing w:line="360" w:lineRule="auto"/>
        <w:ind w:left="0" w:firstLine="560" w:firstLineChars="200"/>
        <w:rPr>
          <w:rFonts w:ascii="宋体" w:hAnsi="宋体"/>
          <w:bCs/>
          <w:sz w:val="28"/>
          <w:szCs w:val="28"/>
          <w:highlight w:val="none"/>
        </w:rPr>
      </w:pPr>
      <w:r>
        <w:rPr>
          <w:rFonts w:hint="eastAsia" w:ascii="宋体" w:hAnsi="宋体"/>
          <w:bCs/>
          <w:sz w:val="28"/>
          <w:szCs w:val="28"/>
          <w:highlight w:val="none"/>
        </w:rPr>
        <w:t>建设内容：在线开放课程教学视频规划、设计、拍摄、制作、上传。视频课程后期修改、上线辅助运行。</w:t>
      </w:r>
    </w:p>
    <w:p>
      <w:pPr>
        <w:pStyle w:val="2"/>
        <w:numPr>
          <w:ilvl w:val="0"/>
          <w:numId w:val="1"/>
        </w:numPr>
        <w:tabs>
          <w:tab w:val="left" w:pos="844"/>
        </w:tabs>
        <w:adjustRightInd w:val="0"/>
        <w:snapToGrid w:val="0"/>
        <w:spacing w:line="360" w:lineRule="auto"/>
        <w:ind w:left="0" w:firstLine="560" w:firstLineChars="200"/>
        <w:rPr>
          <w:rFonts w:ascii="宋体" w:hAnsi="宋体"/>
          <w:bCs/>
          <w:sz w:val="28"/>
          <w:szCs w:val="28"/>
          <w:highlight w:val="none"/>
        </w:rPr>
      </w:pPr>
      <w:r>
        <w:rPr>
          <w:rFonts w:hint="eastAsia" w:ascii="宋体" w:hAnsi="宋体"/>
          <w:bCs/>
          <w:sz w:val="28"/>
          <w:szCs w:val="28"/>
          <w:highlight w:val="none"/>
        </w:rPr>
        <w:t>建设计划：</w:t>
      </w:r>
    </w:p>
    <w:p>
      <w:pPr>
        <w:pStyle w:val="2"/>
        <w:numPr>
          <w:ilvl w:val="0"/>
          <w:numId w:val="2"/>
        </w:numPr>
        <w:tabs>
          <w:tab w:val="left" w:pos="844"/>
        </w:tabs>
        <w:adjustRightInd w:val="0"/>
        <w:snapToGrid w:val="0"/>
        <w:spacing w:line="360" w:lineRule="auto"/>
        <w:ind w:left="0" w:firstLine="560" w:firstLineChars="200"/>
        <w:rPr>
          <w:rFonts w:ascii="宋体" w:hAnsi="宋体"/>
          <w:bCs/>
          <w:sz w:val="28"/>
          <w:szCs w:val="28"/>
          <w:highlight w:val="none"/>
        </w:rPr>
      </w:pPr>
      <w:r>
        <w:rPr>
          <w:rFonts w:hint="eastAsia" w:ascii="宋体" w:hAnsi="宋体"/>
          <w:bCs/>
          <w:sz w:val="28"/>
          <w:szCs w:val="28"/>
          <w:highlight w:val="none"/>
        </w:rPr>
        <w:t xml:space="preserve"> 202</w:t>
      </w:r>
      <w:r>
        <w:rPr>
          <w:rFonts w:hint="eastAsia" w:ascii="宋体" w:hAnsi="宋体"/>
          <w:bCs/>
          <w:sz w:val="28"/>
          <w:szCs w:val="28"/>
          <w:highlight w:val="none"/>
          <w:lang w:val="en-US" w:eastAsia="zh-CN"/>
        </w:rPr>
        <w:t>4</w:t>
      </w:r>
      <w:r>
        <w:rPr>
          <w:rFonts w:hint="eastAsia" w:ascii="宋体" w:hAnsi="宋体"/>
          <w:bCs/>
          <w:sz w:val="28"/>
          <w:szCs w:val="28"/>
          <w:highlight w:val="none"/>
        </w:rPr>
        <w:t xml:space="preserve">  年  </w:t>
      </w:r>
      <w:r>
        <w:rPr>
          <w:rFonts w:hint="eastAsia" w:ascii="宋体" w:hAnsi="宋体"/>
          <w:bCs/>
          <w:sz w:val="28"/>
          <w:szCs w:val="28"/>
          <w:highlight w:val="none"/>
          <w:lang w:val="en-US" w:eastAsia="zh-CN"/>
        </w:rPr>
        <w:t>2</w:t>
      </w:r>
      <w:r>
        <w:rPr>
          <w:rFonts w:hint="eastAsia" w:ascii="宋体" w:hAnsi="宋体"/>
          <w:bCs/>
          <w:sz w:val="28"/>
          <w:szCs w:val="28"/>
          <w:highlight w:val="none"/>
        </w:rPr>
        <w:t xml:space="preserve">月 </w:t>
      </w:r>
      <w:r>
        <w:rPr>
          <w:rFonts w:hint="eastAsia" w:ascii="宋体" w:hAnsi="宋体"/>
          <w:bCs/>
          <w:sz w:val="28"/>
          <w:szCs w:val="28"/>
          <w:highlight w:val="none"/>
          <w:lang w:val="en-US" w:eastAsia="zh-CN"/>
        </w:rPr>
        <w:t>28</w:t>
      </w:r>
      <w:r>
        <w:rPr>
          <w:rFonts w:hint="eastAsia" w:ascii="宋体" w:hAnsi="宋体"/>
          <w:bCs/>
          <w:sz w:val="28"/>
          <w:szCs w:val="28"/>
          <w:highlight w:val="none"/>
        </w:rPr>
        <w:t>日完成课程视频制作</w:t>
      </w:r>
    </w:p>
    <w:p>
      <w:pPr>
        <w:pStyle w:val="2"/>
        <w:numPr>
          <w:ilvl w:val="0"/>
          <w:numId w:val="2"/>
        </w:numPr>
        <w:tabs>
          <w:tab w:val="left" w:pos="844"/>
        </w:tabs>
        <w:adjustRightInd w:val="0"/>
        <w:snapToGrid w:val="0"/>
        <w:spacing w:line="360" w:lineRule="auto"/>
        <w:ind w:left="0" w:firstLine="560" w:firstLineChars="200"/>
        <w:rPr>
          <w:rFonts w:ascii="宋体" w:hAnsi="宋体"/>
          <w:bCs/>
          <w:sz w:val="28"/>
          <w:szCs w:val="28"/>
          <w:highlight w:val="none"/>
        </w:rPr>
      </w:pPr>
      <w:r>
        <w:rPr>
          <w:rFonts w:hint="eastAsia" w:ascii="宋体" w:hAnsi="宋体"/>
          <w:bCs/>
          <w:sz w:val="28"/>
          <w:szCs w:val="28"/>
          <w:highlight w:val="none"/>
        </w:rPr>
        <w:t xml:space="preserve"> 202</w:t>
      </w:r>
      <w:r>
        <w:rPr>
          <w:rFonts w:hint="eastAsia" w:ascii="宋体" w:hAnsi="宋体"/>
          <w:bCs/>
          <w:sz w:val="28"/>
          <w:szCs w:val="28"/>
          <w:highlight w:val="none"/>
          <w:lang w:val="en-US" w:eastAsia="zh-CN"/>
        </w:rPr>
        <w:t>4</w:t>
      </w:r>
      <w:r>
        <w:rPr>
          <w:rFonts w:hint="eastAsia" w:ascii="宋体" w:hAnsi="宋体"/>
          <w:bCs/>
          <w:sz w:val="28"/>
          <w:szCs w:val="28"/>
          <w:highlight w:val="none"/>
        </w:rPr>
        <w:t xml:space="preserve">  年  </w:t>
      </w:r>
      <w:r>
        <w:rPr>
          <w:rFonts w:hint="eastAsia" w:ascii="宋体" w:hAnsi="宋体"/>
          <w:bCs/>
          <w:sz w:val="28"/>
          <w:szCs w:val="28"/>
          <w:highlight w:val="none"/>
          <w:lang w:val="en-US" w:eastAsia="zh-CN"/>
        </w:rPr>
        <w:t>5</w:t>
      </w:r>
      <w:r>
        <w:rPr>
          <w:rFonts w:hint="eastAsia" w:ascii="宋体" w:hAnsi="宋体"/>
          <w:bCs/>
          <w:sz w:val="28"/>
          <w:szCs w:val="28"/>
          <w:highlight w:val="none"/>
        </w:rPr>
        <w:t xml:space="preserve"> 月 </w:t>
      </w:r>
      <w:r>
        <w:rPr>
          <w:rFonts w:hint="eastAsia" w:ascii="宋体" w:hAnsi="宋体"/>
          <w:bCs/>
          <w:sz w:val="28"/>
          <w:szCs w:val="28"/>
          <w:highlight w:val="none"/>
          <w:lang w:val="en-US" w:eastAsia="zh-CN"/>
        </w:rPr>
        <w:t>31</w:t>
      </w:r>
      <w:r>
        <w:rPr>
          <w:rFonts w:hint="eastAsia" w:ascii="宋体" w:hAnsi="宋体"/>
          <w:bCs/>
          <w:sz w:val="28"/>
          <w:szCs w:val="28"/>
          <w:highlight w:val="none"/>
        </w:rPr>
        <w:t xml:space="preserve"> 日完成课程视频复核、修改、定稿</w:t>
      </w:r>
    </w:p>
    <w:p>
      <w:pPr>
        <w:pStyle w:val="2"/>
        <w:numPr>
          <w:ilvl w:val="0"/>
          <w:numId w:val="2"/>
        </w:numPr>
        <w:tabs>
          <w:tab w:val="left" w:pos="844"/>
        </w:tabs>
        <w:adjustRightInd w:val="0"/>
        <w:snapToGrid w:val="0"/>
        <w:spacing w:line="360" w:lineRule="auto"/>
        <w:ind w:left="0" w:firstLine="560" w:firstLineChars="200"/>
        <w:rPr>
          <w:rFonts w:ascii="宋体" w:hAnsi="宋体" w:cs="仿宋"/>
          <w:b/>
          <w:bCs/>
          <w:sz w:val="28"/>
          <w:szCs w:val="28"/>
          <w:highlight w:val="none"/>
        </w:rPr>
      </w:pPr>
      <w:r>
        <w:rPr>
          <w:rFonts w:hint="eastAsia" w:ascii="宋体" w:hAnsi="宋体"/>
          <w:bCs/>
          <w:sz w:val="28"/>
          <w:szCs w:val="28"/>
          <w:highlight w:val="none"/>
        </w:rPr>
        <w:t xml:space="preserve"> 202</w:t>
      </w:r>
      <w:r>
        <w:rPr>
          <w:rFonts w:hint="eastAsia" w:ascii="宋体" w:hAnsi="宋体"/>
          <w:bCs/>
          <w:sz w:val="28"/>
          <w:szCs w:val="28"/>
          <w:highlight w:val="none"/>
          <w:lang w:val="en-US" w:eastAsia="zh-CN"/>
        </w:rPr>
        <w:t>4</w:t>
      </w:r>
      <w:r>
        <w:rPr>
          <w:rFonts w:hint="eastAsia" w:ascii="宋体" w:hAnsi="宋体"/>
          <w:bCs/>
          <w:sz w:val="28"/>
          <w:szCs w:val="28"/>
          <w:highlight w:val="none"/>
        </w:rPr>
        <w:t xml:space="preserve">  年  </w:t>
      </w:r>
      <w:r>
        <w:rPr>
          <w:rFonts w:hint="eastAsia" w:ascii="宋体" w:hAnsi="宋体"/>
          <w:bCs/>
          <w:sz w:val="28"/>
          <w:szCs w:val="28"/>
          <w:highlight w:val="none"/>
          <w:lang w:val="en-US" w:eastAsia="zh-CN"/>
        </w:rPr>
        <w:t>6</w:t>
      </w:r>
      <w:r>
        <w:rPr>
          <w:rFonts w:hint="eastAsia" w:ascii="宋体" w:hAnsi="宋体"/>
          <w:bCs/>
          <w:sz w:val="28"/>
          <w:szCs w:val="28"/>
          <w:highlight w:val="none"/>
        </w:rPr>
        <w:t>月  30 日完成课程视频上传工作。</w:t>
      </w:r>
    </w:p>
    <w:p>
      <w:pPr>
        <w:numPr>
          <w:ilvl w:val="0"/>
          <w:numId w:val="3"/>
        </w:numPr>
        <w:snapToGrid w:val="0"/>
        <w:spacing w:line="538" w:lineRule="exact"/>
        <w:ind w:firstLine="562" w:firstLineChars="200"/>
        <w:rPr>
          <w:rFonts w:hint="eastAsia" w:ascii="宋体" w:hAnsi="宋体" w:cs="仿宋"/>
          <w:b/>
          <w:bCs/>
          <w:sz w:val="28"/>
          <w:szCs w:val="28"/>
          <w:highlight w:val="none"/>
        </w:rPr>
      </w:pPr>
      <w:r>
        <w:rPr>
          <w:rFonts w:hint="eastAsia" w:ascii="宋体" w:hAnsi="宋体" w:cs="仿宋"/>
          <w:b/>
          <w:bCs/>
          <w:sz w:val="28"/>
          <w:szCs w:val="28"/>
          <w:highlight w:val="none"/>
        </w:rPr>
        <w:t>质保期：本项目质保期三年。</w:t>
      </w:r>
    </w:p>
    <w:p>
      <w:pPr>
        <w:adjustRightInd w:val="0"/>
        <w:snapToGrid w:val="0"/>
        <w:spacing w:line="360" w:lineRule="auto"/>
        <w:ind w:firstLine="560" w:firstLineChars="200"/>
        <w:rPr>
          <w:rFonts w:hint="eastAsia" w:ascii="宋体" w:hAnsi="宋体" w:cs="仿宋_GB2312"/>
          <w:sz w:val="28"/>
          <w:szCs w:val="28"/>
          <w:highlight w:val="none"/>
        </w:rPr>
      </w:pPr>
      <w:r>
        <w:rPr>
          <w:rFonts w:hint="eastAsia" w:ascii="宋体" w:hAnsi="宋体" w:cs="仿宋_GB2312"/>
          <w:sz w:val="28"/>
          <w:szCs w:val="28"/>
          <w:highlight w:val="none"/>
          <w:lang w:val="en-US" w:eastAsia="zh-CN"/>
        </w:rPr>
        <w:t>1）</w:t>
      </w:r>
      <w:r>
        <w:rPr>
          <w:rFonts w:hint="eastAsia" w:ascii="宋体" w:hAnsi="宋体" w:cs="仿宋_GB2312"/>
          <w:sz w:val="28"/>
          <w:szCs w:val="28"/>
          <w:highlight w:val="none"/>
        </w:rPr>
        <w:t>维保期内，投标人对所建设的课程无条件提供修改服务，修改次数不少于3次，且累计内容不低于20%。</w:t>
      </w:r>
    </w:p>
    <w:p>
      <w:pPr>
        <w:adjustRightInd w:val="0"/>
        <w:snapToGrid w:val="0"/>
        <w:spacing w:line="360" w:lineRule="auto"/>
        <w:ind w:firstLine="560" w:firstLineChars="200"/>
        <w:rPr>
          <w:rFonts w:hint="eastAsia" w:ascii="宋体" w:hAnsi="宋体" w:cs="仿宋_GB2312"/>
          <w:sz w:val="28"/>
          <w:szCs w:val="28"/>
          <w:highlight w:val="none"/>
        </w:rPr>
      </w:pPr>
      <w:r>
        <w:rPr>
          <w:rFonts w:hint="eastAsia" w:ascii="宋体" w:hAnsi="宋体" w:cs="仿宋_GB2312"/>
          <w:sz w:val="28"/>
          <w:szCs w:val="28"/>
          <w:highlight w:val="none"/>
          <w:lang w:val="en-US" w:eastAsia="zh-CN"/>
        </w:rPr>
        <w:t>2）</w:t>
      </w:r>
      <w:r>
        <w:rPr>
          <w:rFonts w:hint="eastAsia" w:ascii="宋体" w:hAnsi="宋体" w:cs="仿宋_GB2312"/>
          <w:sz w:val="28"/>
          <w:szCs w:val="28"/>
          <w:highlight w:val="none"/>
        </w:rPr>
        <w:t>如招标方因课程需要，实际课程建设总量低于招标要求，不足部分作为预购服务，中标商根据招标方的调整计划，补足课程制作数量，有效期不限。</w:t>
      </w:r>
    </w:p>
    <w:p>
      <w:pPr>
        <w:adjustRightInd w:val="0"/>
        <w:snapToGrid w:val="0"/>
        <w:spacing w:line="360" w:lineRule="auto"/>
        <w:ind w:firstLine="562" w:firstLineChars="200"/>
        <w:rPr>
          <w:rFonts w:ascii="宋体" w:hAnsi="宋体" w:cs="仿宋"/>
          <w:b/>
          <w:bCs/>
          <w:sz w:val="28"/>
          <w:szCs w:val="28"/>
          <w:highlight w:val="none"/>
        </w:rPr>
      </w:pPr>
      <w:r>
        <w:rPr>
          <w:rFonts w:hint="eastAsia" w:ascii="宋体" w:hAnsi="宋体" w:cs="仿宋"/>
          <w:b/>
          <w:bCs/>
          <w:sz w:val="28"/>
          <w:szCs w:val="28"/>
          <w:highlight w:val="none"/>
        </w:rPr>
        <w:t>3.知识产权:</w:t>
      </w:r>
      <w:r>
        <w:rPr>
          <w:rFonts w:hint="eastAsia" w:ascii="宋体" w:hAnsi="宋体" w:cs="仿宋_GB2312"/>
          <w:sz w:val="28"/>
          <w:szCs w:val="28"/>
          <w:highlight w:val="none"/>
        </w:rPr>
        <w:t>投标人在制作过程中提供的视频数据、动画资料等课程制作相关资料等必须妥善解决所有的知识产权，所有知识产权、传播权纠纷由投标人承担责任，招标人免责。</w:t>
      </w:r>
      <w:r>
        <w:rPr>
          <w:rFonts w:hint="eastAsia" w:ascii="宋体" w:hAnsi="宋体" w:cs="宋体"/>
          <w:color w:val="000000"/>
          <w:sz w:val="28"/>
          <w:szCs w:val="28"/>
          <w:highlight w:val="none"/>
        </w:rPr>
        <w:t>如因</w:t>
      </w:r>
      <w:r>
        <w:rPr>
          <w:rFonts w:hint="eastAsia" w:ascii="宋体" w:hAnsi="宋体" w:cs="仿宋_GB2312"/>
          <w:sz w:val="28"/>
          <w:szCs w:val="28"/>
          <w:highlight w:val="none"/>
        </w:rPr>
        <w:t>投标人</w:t>
      </w:r>
      <w:r>
        <w:rPr>
          <w:rFonts w:hint="eastAsia" w:ascii="宋体" w:hAnsi="宋体" w:cs="宋体"/>
          <w:color w:val="000000"/>
          <w:sz w:val="28"/>
          <w:szCs w:val="28"/>
          <w:highlight w:val="none"/>
        </w:rPr>
        <w:t>提供的软件产品或服务的知识产权引起与第三方的纠纷，由</w:t>
      </w:r>
      <w:r>
        <w:rPr>
          <w:rFonts w:hint="eastAsia" w:ascii="宋体" w:hAnsi="宋体" w:cs="仿宋_GB2312"/>
          <w:sz w:val="28"/>
          <w:szCs w:val="28"/>
          <w:highlight w:val="none"/>
        </w:rPr>
        <w:t>投标人</w:t>
      </w:r>
      <w:r>
        <w:rPr>
          <w:rFonts w:hint="eastAsia" w:ascii="宋体" w:hAnsi="宋体" w:cs="宋体"/>
          <w:color w:val="000000"/>
          <w:sz w:val="28"/>
          <w:szCs w:val="28"/>
          <w:highlight w:val="none"/>
        </w:rPr>
        <w:t>负责处理，并承担全部法律责任。本项目所有成果知识产权归招标方所有</w:t>
      </w:r>
      <w:r>
        <w:rPr>
          <w:rFonts w:hint="eastAsia" w:ascii="宋体" w:hAnsi="宋体"/>
          <w:sz w:val="28"/>
          <w:szCs w:val="28"/>
          <w:highlight w:val="none"/>
        </w:rPr>
        <w:t>。</w:t>
      </w: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r>
        <w:rPr>
          <w:rFonts w:hint="eastAsia" w:ascii="宋体" w:hAnsi="宋体" w:cs="仿宋"/>
          <w:b/>
          <w:bCs/>
          <w:sz w:val="28"/>
          <w:szCs w:val="28"/>
          <w:highlight w:val="none"/>
        </w:rPr>
        <w:t>附件</w:t>
      </w:r>
      <w:r>
        <w:rPr>
          <w:rFonts w:ascii="宋体" w:hAnsi="宋体" w:cs="仿宋"/>
          <w:b/>
          <w:bCs/>
          <w:sz w:val="28"/>
          <w:szCs w:val="28"/>
          <w:highlight w:val="none"/>
        </w:rPr>
        <w:t>5</w:t>
      </w:r>
      <w:r>
        <w:rPr>
          <w:rFonts w:hint="eastAsia" w:ascii="宋体" w:hAnsi="宋体" w:cs="仿宋"/>
          <w:b/>
          <w:bCs/>
          <w:sz w:val="28"/>
          <w:szCs w:val="28"/>
          <w:highlight w:val="none"/>
        </w:rPr>
        <w:t>：评标办法</w:t>
      </w:r>
    </w:p>
    <w:p>
      <w:pPr>
        <w:spacing w:line="360" w:lineRule="auto"/>
        <w:ind w:firstLine="480" w:firstLineChars="200"/>
        <w:rPr>
          <w:rFonts w:hint="eastAsia" w:ascii="宋体" w:hAnsi="宋体"/>
          <w:sz w:val="24"/>
          <w:highlight w:val="none"/>
        </w:rPr>
      </w:pPr>
      <w:r>
        <w:rPr>
          <w:rFonts w:hint="eastAsia" w:ascii="宋体" w:hAnsi="宋体"/>
          <w:sz w:val="24"/>
          <w:highlight w:val="none"/>
        </w:rPr>
        <w:t>本项目采用综合评分法，总分为：</w:t>
      </w:r>
      <w:r>
        <w:rPr>
          <w:rFonts w:ascii="宋体" w:hAnsi="宋体"/>
          <w:sz w:val="24"/>
          <w:highlight w:val="none"/>
        </w:rPr>
        <w:t>100</w:t>
      </w:r>
      <w:r>
        <w:rPr>
          <w:rFonts w:hint="eastAsia" w:ascii="宋体" w:hAnsi="宋体"/>
          <w:sz w:val="24"/>
          <w:highlight w:val="none"/>
        </w:rPr>
        <w:t>分。</w:t>
      </w:r>
    </w:p>
    <w:tbl>
      <w:tblPr>
        <w:tblStyle w:val="17"/>
        <w:tblW w:w="91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065"/>
        <w:gridCol w:w="1111"/>
        <w:gridCol w:w="5685"/>
        <w:gridCol w:w="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9" w:type="dxa"/>
            <w:vAlign w:val="center"/>
          </w:tcPr>
          <w:p>
            <w:pPr>
              <w:snapToGrid w:val="0"/>
              <w:spacing w:line="420" w:lineRule="exact"/>
              <w:jc w:val="center"/>
              <w:rPr>
                <w:rFonts w:ascii="宋体" w:hAnsi="宋体" w:cs="宋体"/>
                <w:b/>
                <w:kern w:val="0"/>
                <w:szCs w:val="21"/>
                <w:highlight w:val="none"/>
              </w:rPr>
            </w:pPr>
            <w:r>
              <w:rPr>
                <w:rFonts w:hint="eastAsia" w:ascii="宋体" w:hAnsi="宋体" w:cs="宋体"/>
                <w:b/>
                <w:kern w:val="0"/>
                <w:szCs w:val="21"/>
                <w:highlight w:val="none"/>
              </w:rPr>
              <w:t>序号</w:t>
            </w:r>
          </w:p>
        </w:tc>
        <w:tc>
          <w:tcPr>
            <w:tcW w:w="1065" w:type="dxa"/>
            <w:vAlign w:val="center"/>
          </w:tcPr>
          <w:p>
            <w:pPr>
              <w:snapToGrid w:val="0"/>
              <w:spacing w:line="420" w:lineRule="exact"/>
              <w:jc w:val="center"/>
              <w:rPr>
                <w:rFonts w:ascii="宋体" w:hAnsi="宋体" w:cs="宋体"/>
                <w:b/>
                <w:kern w:val="0"/>
                <w:szCs w:val="21"/>
                <w:highlight w:val="none"/>
              </w:rPr>
            </w:pPr>
            <w:r>
              <w:rPr>
                <w:rFonts w:hint="eastAsia" w:ascii="宋体" w:hAnsi="宋体" w:cs="宋体"/>
                <w:b/>
                <w:kern w:val="0"/>
                <w:szCs w:val="21"/>
                <w:highlight w:val="none"/>
              </w:rPr>
              <w:t>评审指标</w:t>
            </w:r>
          </w:p>
        </w:tc>
        <w:tc>
          <w:tcPr>
            <w:tcW w:w="1111" w:type="dxa"/>
            <w:vAlign w:val="center"/>
          </w:tcPr>
          <w:p>
            <w:pPr>
              <w:snapToGrid w:val="0"/>
              <w:spacing w:line="420" w:lineRule="exact"/>
              <w:jc w:val="center"/>
              <w:rPr>
                <w:rFonts w:ascii="宋体" w:hAnsi="宋体" w:cs="宋体"/>
                <w:b/>
                <w:kern w:val="0"/>
                <w:szCs w:val="21"/>
                <w:highlight w:val="none"/>
              </w:rPr>
            </w:pPr>
            <w:r>
              <w:rPr>
                <w:rFonts w:hint="eastAsia" w:ascii="宋体" w:hAnsi="宋体" w:cs="宋体"/>
                <w:b/>
                <w:kern w:val="0"/>
                <w:szCs w:val="21"/>
                <w:highlight w:val="none"/>
              </w:rPr>
              <w:t>评审因素</w:t>
            </w:r>
          </w:p>
        </w:tc>
        <w:tc>
          <w:tcPr>
            <w:tcW w:w="5685" w:type="dxa"/>
            <w:vAlign w:val="center"/>
          </w:tcPr>
          <w:p>
            <w:pPr>
              <w:snapToGrid w:val="0"/>
              <w:spacing w:line="420" w:lineRule="exact"/>
              <w:jc w:val="center"/>
              <w:rPr>
                <w:rFonts w:ascii="宋体" w:hAnsi="宋体" w:cs="宋体"/>
                <w:b/>
                <w:kern w:val="0"/>
                <w:szCs w:val="21"/>
                <w:highlight w:val="none"/>
              </w:rPr>
            </w:pPr>
            <w:r>
              <w:rPr>
                <w:rFonts w:hint="eastAsia" w:ascii="宋体" w:hAnsi="宋体" w:cs="宋体"/>
                <w:b/>
                <w:kern w:val="0"/>
                <w:szCs w:val="21"/>
                <w:highlight w:val="none"/>
              </w:rPr>
              <w:t>评审标准</w:t>
            </w:r>
          </w:p>
        </w:tc>
        <w:tc>
          <w:tcPr>
            <w:tcW w:w="674" w:type="dxa"/>
            <w:vAlign w:val="center"/>
          </w:tcPr>
          <w:p>
            <w:pPr>
              <w:snapToGrid w:val="0"/>
              <w:spacing w:line="420" w:lineRule="exact"/>
              <w:jc w:val="center"/>
              <w:rPr>
                <w:rFonts w:ascii="宋体" w:hAnsi="宋体" w:cs="宋体"/>
                <w:b/>
                <w:kern w:val="0"/>
                <w:szCs w:val="21"/>
                <w:highlight w:val="none"/>
              </w:rPr>
            </w:pPr>
            <w:r>
              <w:rPr>
                <w:rFonts w:hint="eastAsia" w:ascii="宋体" w:hAnsi="宋体" w:cs="宋体"/>
                <w:b/>
                <w:kern w:val="0"/>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9" w:type="dxa"/>
            <w:vAlign w:val="center"/>
          </w:tcPr>
          <w:p>
            <w:pPr>
              <w:spacing w:line="420" w:lineRule="exact"/>
              <w:jc w:val="center"/>
              <w:rPr>
                <w:rFonts w:ascii="宋体" w:hAnsi="宋体" w:cs="宋体"/>
                <w:szCs w:val="21"/>
                <w:highlight w:val="none"/>
              </w:rPr>
            </w:pPr>
            <w:r>
              <w:rPr>
                <w:rFonts w:hint="eastAsia" w:ascii="宋体" w:hAnsi="宋体" w:cs="宋体"/>
                <w:szCs w:val="21"/>
                <w:highlight w:val="none"/>
              </w:rPr>
              <w:t>1</w:t>
            </w:r>
          </w:p>
        </w:tc>
        <w:tc>
          <w:tcPr>
            <w:tcW w:w="1065" w:type="dxa"/>
            <w:vAlign w:val="center"/>
          </w:tcPr>
          <w:p>
            <w:pPr>
              <w:spacing w:line="420" w:lineRule="exact"/>
              <w:jc w:val="center"/>
              <w:rPr>
                <w:rFonts w:ascii="宋体" w:hAnsi="宋体" w:cs="宋体"/>
                <w:szCs w:val="21"/>
                <w:highlight w:val="none"/>
              </w:rPr>
            </w:pPr>
            <w:r>
              <w:rPr>
                <w:rFonts w:hint="eastAsia" w:ascii="宋体" w:hAnsi="宋体" w:cs="宋体"/>
                <w:szCs w:val="21"/>
                <w:highlight w:val="none"/>
              </w:rPr>
              <w:t>价格</w:t>
            </w:r>
          </w:p>
        </w:tc>
        <w:tc>
          <w:tcPr>
            <w:tcW w:w="1111" w:type="dxa"/>
            <w:vAlign w:val="center"/>
          </w:tcPr>
          <w:p>
            <w:pPr>
              <w:spacing w:line="420" w:lineRule="exact"/>
              <w:jc w:val="center"/>
              <w:rPr>
                <w:rFonts w:ascii="宋体" w:hAnsi="宋体" w:cs="宋体"/>
                <w:szCs w:val="21"/>
                <w:highlight w:val="none"/>
              </w:rPr>
            </w:pPr>
            <w:r>
              <w:rPr>
                <w:rFonts w:hint="eastAsia" w:ascii="宋体" w:hAnsi="宋体" w:cs="宋体"/>
                <w:szCs w:val="21"/>
                <w:highlight w:val="none"/>
              </w:rPr>
              <w:t>价格</w:t>
            </w:r>
          </w:p>
        </w:tc>
        <w:tc>
          <w:tcPr>
            <w:tcW w:w="5685" w:type="dxa"/>
            <w:vAlign w:val="center"/>
          </w:tcPr>
          <w:p>
            <w:pPr>
              <w:spacing w:line="420" w:lineRule="exact"/>
              <w:rPr>
                <w:rFonts w:ascii="宋体" w:hAnsi="宋体" w:cs="宋体"/>
                <w:szCs w:val="21"/>
                <w:highlight w:val="none"/>
              </w:rPr>
            </w:pPr>
            <w:r>
              <w:rPr>
                <w:rFonts w:hint="eastAsia" w:ascii="宋体" w:hAnsi="宋体" w:cs="宋体"/>
                <w:szCs w:val="21"/>
                <w:highlight w:val="none"/>
              </w:rPr>
              <w:t>采用低价优先法计算，即满足招标文件要求且投标价格最低的投标报价为基准价，其价格分为满分25分。其他投标人的投标报价得分计算公式如下：投标报价得分=(评标基准价／投标报价)×25（四舍五入，小数点保留两位）。</w:t>
            </w:r>
          </w:p>
        </w:tc>
        <w:tc>
          <w:tcPr>
            <w:tcW w:w="674" w:type="dxa"/>
            <w:vAlign w:val="center"/>
          </w:tcPr>
          <w:p>
            <w:pPr>
              <w:spacing w:line="420" w:lineRule="exact"/>
              <w:jc w:val="center"/>
              <w:rPr>
                <w:rFonts w:ascii="宋体" w:hAnsi="宋体" w:cs="宋体"/>
                <w:szCs w:val="21"/>
                <w:highlight w:val="none"/>
              </w:rPr>
            </w:pPr>
            <w:r>
              <w:rPr>
                <w:rFonts w:hint="eastAsia" w:ascii="宋体" w:hAnsi="宋体" w:cs="宋体"/>
                <w:szCs w:val="21"/>
                <w:highlight w:val="none"/>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9" w:type="dxa"/>
            <w:vMerge w:val="restart"/>
            <w:vAlign w:val="center"/>
          </w:tcPr>
          <w:p>
            <w:pPr>
              <w:spacing w:line="420" w:lineRule="exact"/>
              <w:jc w:val="center"/>
              <w:rPr>
                <w:rFonts w:ascii="宋体" w:hAnsi="宋体" w:cs="宋体"/>
                <w:szCs w:val="21"/>
                <w:highlight w:val="none"/>
              </w:rPr>
            </w:pPr>
            <w:r>
              <w:rPr>
                <w:rFonts w:hint="eastAsia" w:ascii="宋体" w:hAnsi="宋体" w:cs="宋体"/>
                <w:szCs w:val="21"/>
                <w:highlight w:val="none"/>
              </w:rPr>
              <w:t>2</w:t>
            </w:r>
          </w:p>
        </w:tc>
        <w:tc>
          <w:tcPr>
            <w:tcW w:w="1065" w:type="dxa"/>
            <w:vMerge w:val="restart"/>
            <w:vAlign w:val="center"/>
          </w:tcPr>
          <w:p>
            <w:pPr>
              <w:spacing w:line="420" w:lineRule="exact"/>
              <w:jc w:val="center"/>
              <w:rPr>
                <w:rFonts w:ascii="宋体" w:hAnsi="宋体" w:cs="宋体"/>
                <w:szCs w:val="21"/>
                <w:highlight w:val="none"/>
              </w:rPr>
            </w:pPr>
            <w:r>
              <w:rPr>
                <w:rFonts w:hint="eastAsia" w:ascii="宋体" w:hAnsi="宋体" w:cs="宋体"/>
                <w:szCs w:val="21"/>
                <w:highlight w:val="none"/>
              </w:rPr>
              <w:t>履约能力</w:t>
            </w:r>
          </w:p>
        </w:tc>
        <w:tc>
          <w:tcPr>
            <w:tcW w:w="1111" w:type="dxa"/>
            <w:vAlign w:val="center"/>
          </w:tcPr>
          <w:p>
            <w:pPr>
              <w:spacing w:line="420" w:lineRule="exact"/>
              <w:jc w:val="center"/>
              <w:rPr>
                <w:rFonts w:ascii="宋体" w:hAnsi="宋体" w:cs="宋体"/>
                <w:szCs w:val="21"/>
                <w:highlight w:val="none"/>
              </w:rPr>
            </w:pPr>
            <w:r>
              <w:rPr>
                <w:rFonts w:hint="eastAsia" w:ascii="宋体" w:hAnsi="宋体" w:cs="宋体"/>
                <w:szCs w:val="21"/>
                <w:highlight w:val="none"/>
              </w:rPr>
              <w:t>2.1</w:t>
            </w:r>
          </w:p>
          <w:p>
            <w:pPr>
              <w:spacing w:line="420" w:lineRule="exact"/>
              <w:jc w:val="center"/>
              <w:rPr>
                <w:rFonts w:ascii="宋体" w:hAnsi="宋体" w:cs="宋体"/>
                <w:szCs w:val="21"/>
                <w:highlight w:val="none"/>
              </w:rPr>
            </w:pPr>
            <w:r>
              <w:rPr>
                <w:rFonts w:hint="eastAsia" w:ascii="宋体" w:hAnsi="宋体" w:cs="宋体"/>
                <w:szCs w:val="21"/>
                <w:highlight w:val="none"/>
              </w:rPr>
              <w:t>精品</w:t>
            </w:r>
          </w:p>
          <w:p>
            <w:pPr>
              <w:spacing w:line="420" w:lineRule="exact"/>
              <w:jc w:val="center"/>
              <w:rPr>
                <w:rFonts w:ascii="宋体" w:hAnsi="宋体" w:cs="宋体"/>
                <w:szCs w:val="21"/>
                <w:highlight w:val="none"/>
              </w:rPr>
            </w:pPr>
            <w:r>
              <w:rPr>
                <w:rFonts w:hint="eastAsia" w:ascii="宋体" w:hAnsi="宋体" w:cs="宋体"/>
                <w:szCs w:val="21"/>
                <w:highlight w:val="none"/>
              </w:rPr>
              <w:t>课程</w:t>
            </w:r>
          </w:p>
        </w:tc>
        <w:tc>
          <w:tcPr>
            <w:tcW w:w="5685" w:type="dxa"/>
            <w:vAlign w:val="center"/>
          </w:tcPr>
          <w:p>
            <w:pPr>
              <w:spacing w:line="420" w:lineRule="exact"/>
              <w:rPr>
                <w:rFonts w:ascii="宋体" w:hAnsi="宋体" w:cs="宋体"/>
                <w:szCs w:val="21"/>
                <w:highlight w:val="none"/>
              </w:rPr>
            </w:pPr>
            <w:r>
              <w:rPr>
                <w:rFonts w:hint="eastAsia" w:ascii="宋体" w:hAnsi="宋体" w:cs="宋体"/>
                <w:szCs w:val="21"/>
                <w:highlight w:val="none"/>
              </w:rPr>
              <w:t>投标人以往制作的课程获得过国家级线上一流课程（含国家精品在线开放课程）的，每提供1个得1分，本项最多得7分。</w:t>
            </w:r>
            <w:r>
              <w:rPr>
                <w:rFonts w:hint="eastAsia" w:ascii="宋体" w:hAnsi="宋体" w:cs="宋体"/>
                <w:szCs w:val="21"/>
                <w:highlight w:val="none"/>
                <w:lang w:val="en-US" w:eastAsia="zh-CN"/>
              </w:rPr>
              <w:t>同一单位的业绩不累计计算得分。</w:t>
            </w:r>
            <w:r>
              <w:rPr>
                <w:rFonts w:hint="eastAsia" w:ascii="宋体" w:hAnsi="宋体" w:cs="宋体"/>
                <w:szCs w:val="21"/>
                <w:highlight w:val="none"/>
              </w:rPr>
              <w:t>（须提供合同复印件及相应教育部官网文件作为证明材料，所提供的合同可以不牵涉到金额等相关商业机密信息，但必须提供合同双方签署页及合同签署双方的完整信息）</w:t>
            </w:r>
          </w:p>
        </w:tc>
        <w:tc>
          <w:tcPr>
            <w:tcW w:w="674" w:type="dxa"/>
            <w:vAlign w:val="center"/>
          </w:tcPr>
          <w:p>
            <w:pPr>
              <w:spacing w:line="420" w:lineRule="exact"/>
              <w:jc w:val="center"/>
              <w:rPr>
                <w:rFonts w:ascii="宋体" w:hAnsi="宋体" w:cs="宋体"/>
                <w:szCs w:val="21"/>
                <w:highlight w:val="none"/>
              </w:rPr>
            </w:pPr>
            <w:r>
              <w:rPr>
                <w:rFonts w:hint="eastAsia" w:ascii="宋体" w:hAnsi="宋体" w:cs="宋体"/>
                <w:szCs w:val="21"/>
                <w:highlight w:val="none"/>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659" w:type="dxa"/>
            <w:vMerge w:val="continue"/>
            <w:vAlign w:val="center"/>
          </w:tcPr>
          <w:p>
            <w:pPr>
              <w:spacing w:line="420" w:lineRule="exact"/>
              <w:jc w:val="center"/>
              <w:rPr>
                <w:rFonts w:ascii="宋体" w:hAnsi="宋体" w:cs="宋体"/>
                <w:szCs w:val="21"/>
                <w:highlight w:val="none"/>
              </w:rPr>
            </w:pPr>
          </w:p>
        </w:tc>
        <w:tc>
          <w:tcPr>
            <w:tcW w:w="1065" w:type="dxa"/>
            <w:vMerge w:val="continue"/>
            <w:vAlign w:val="center"/>
          </w:tcPr>
          <w:p>
            <w:pPr>
              <w:pStyle w:val="2"/>
              <w:jc w:val="center"/>
              <w:rPr>
                <w:rFonts w:ascii="宋体" w:hAnsi="宋体" w:cs="宋体"/>
                <w:highlight w:val="none"/>
              </w:rPr>
            </w:pPr>
          </w:p>
        </w:tc>
        <w:tc>
          <w:tcPr>
            <w:tcW w:w="1111" w:type="dxa"/>
            <w:vAlign w:val="center"/>
          </w:tcPr>
          <w:p>
            <w:pPr>
              <w:pStyle w:val="2"/>
              <w:ind w:firstLine="0"/>
              <w:jc w:val="center"/>
              <w:rPr>
                <w:rFonts w:ascii="宋体" w:hAnsi="宋体" w:cs="宋体"/>
                <w:highlight w:val="none"/>
              </w:rPr>
            </w:pPr>
            <w:r>
              <w:rPr>
                <w:rFonts w:hint="eastAsia" w:ascii="宋体" w:hAnsi="宋体" w:cs="宋体"/>
                <w:highlight w:val="none"/>
              </w:rPr>
              <w:t>2.2</w:t>
            </w:r>
          </w:p>
          <w:p>
            <w:pPr>
              <w:pStyle w:val="2"/>
              <w:ind w:firstLine="0"/>
              <w:jc w:val="center"/>
              <w:rPr>
                <w:rFonts w:ascii="宋体" w:hAnsi="宋体" w:cs="宋体"/>
                <w:highlight w:val="none"/>
              </w:rPr>
            </w:pPr>
            <w:r>
              <w:rPr>
                <w:rFonts w:hint="eastAsia" w:ascii="宋体" w:hAnsi="宋体" w:cs="宋体"/>
                <w:highlight w:val="none"/>
              </w:rPr>
              <w:t>企业</w:t>
            </w:r>
          </w:p>
          <w:p>
            <w:pPr>
              <w:pStyle w:val="2"/>
              <w:ind w:firstLine="0"/>
              <w:jc w:val="center"/>
              <w:rPr>
                <w:rFonts w:ascii="宋体" w:hAnsi="宋体" w:cs="宋体"/>
                <w:highlight w:val="none"/>
              </w:rPr>
            </w:pPr>
            <w:r>
              <w:rPr>
                <w:rFonts w:hint="eastAsia" w:ascii="宋体" w:hAnsi="宋体" w:cs="宋体"/>
                <w:highlight w:val="none"/>
              </w:rPr>
              <w:t>资质</w:t>
            </w:r>
          </w:p>
        </w:tc>
        <w:tc>
          <w:tcPr>
            <w:tcW w:w="5685" w:type="dxa"/>
            <w:vAlign w:val="center"/>
          </w:tcPr>
          <w:p>
            <w:pPr>
              <w:numPr>
                <w:ilvl w:val="0"/>
                <w:numId w:val="4"/>
              </w:numPr>
              <w:spacing w:line="420" w:lineRule="exact"/>
              <w:rPr>
                <w:rFonts w:ascii="宋体" w:hAnsi="宋体" w:cs="宋体"/>
                <w:szCs w:val="21"/>
                <w:highlight w:val="none"/>
              </w:rPr>
            </w:pPr>
            <w:r>
              <w:rPr>
                <w:rFonts w:hint="eastAsia" w:ascii="宋体" w:hAnsi="宋体" w:cs="宋体"/>
                <w:szCs w:val="21"/>
                <w:highlight w:val="none"/>
              </w:rPr>
              <w:t>具有ISO27001 信息安全管理体系认证（包含教学视频制作服务）得</w:t>
            </w:r>
            <w:r>
              <w:rPr>
                <w:rFonts w:hint="eastAsia" w:ascii="宋体" w:hAnsi="宋体" w:cs="宋体"/>
                <w:szCs w:val="21"/>
                <w:highlight w:val="none"/>
                <w:lang w:val="en-US" w:eastAsia="zh-CN"/>
              </w:rPr>
              <w:t>3</w:t>
            </w:r>
            <w:r>
              <w:rPr>
                <w:rFonts w:hint="eastAsia" w:ascii="宋体" w:hAnsi="宋体" w:cs="宋体"/>
                <w:szCs w:val="21"/>
                <w:highlight w:val="none"/>
              </w:rPr>
              <w:t>分</w:t>
            </w:r>
          </w:p>
          <w:p>
            <w:pPr>
              <w:numPr>
                <w:ilvl w:val="0"/>
                <w:numId w:val="4"/>
              </w:numPr>
              <w:spacing w:line="420" w:lineRule="exact"/>
              <w:rPr>
                <w:rFonts w:ascii="宋体" w:hAnsi="宋体" w:cs="宋体"/>
                <w:szCs w:val="21"/>
                <w:highlight w:val="none"/>
              </w:rPr>
            </w:pPr>
            <w:r>
              <w:rPr>
                <w:rFonts w:hint="eastAsia" w:ascii="宋体" w:hAnsi="宋体" w:cs="宋体"/>
                <w:szCs w:val="21"/>
                <w:highlight w:val="none"/>
              </w:rPr>
              <w:t>具有ISO9001质量管理体系认证（包含视频制作）得3分。</w:t>
            </w:r>
          </w:p>
          <w:p>
            <w:pPr>
              <w:numPr>
                <w:ilvl w:val="0"/>
                <w:numId w:val="4"/>
              </w:numPr>
              <w:spacing w:line="420" w:lineRule="exact"/>
              <w:rPr>
                <w:rFonts w:ascii="宋体" w:hAnsi="宋体" w:cs="宋体"/>
                <w:szCs w:val="21"/>
                <w:highlight w:val="none"/>
              </w:rPr>
            </w:pPr>
            <w:r>
              <w:rPr>
                <w:rFonts w:hint="eastAsia" w:ascii="宋体" w:hAnsi="宋体" w:cs="宋体"/>
                <w:szCs w:val="21"/>
                <w:highlight w:val="none"/>
              </w:rPr>
              <w:t>投标人具有广播电视节目制作经营许可证，得</w:t>
            </w:r>
            <w:r>
              <w:rPr>
                <w:rFonts w:hint="eastAsia" w:ascii="宋体" w:hAnsi="宋体" w:cs="宋体"/>
                <w:szCs w:val="21"/>
                <w:highlight w:val="none"/>
                <w:lang w:val="en-US" w:eastAsia="zh-CN"/>
              </w:rPr>
              <w:t>3</w:t>
            </w:r>
            <w:r>
              <w:rPr>
                <w:rFonts w:hint="eastAsia" w:ascii="宋体" w:hAnsi="宋体" w:cs="宋体"/>
                <w:szCs w:val="21"/>
                <w:highlight w:val="none"/>
              </w:rPr>
              <w:t>分。</w:t>
            </w:r>
          </w:p>
          <w:p>
            <w:pPr>
              <w:spacing w:line="420" w:lineRule="exact"/>
              <w:rPr>
                <w:rFonts w:ascii="宋体" w:hAnsi="宋体" w:cs="宋体"/>
                <w:szCs w:val="21"/>
                <w:highlight w:val="none"/>
              </w:rPr>
            </w:pPr>
            <w:r>
              <w:rPr>
                <w:rFonts w:hint="eastAsia" w:ascii="宋体" w:hAnsi="宋体" w:cs="宋体"/>
                <w:szCs w:val="21"/>
                <w:highlight w:val="none"/>
              </w:rPr>
              <w:t>（以上要求涉及证书的须提供证书复印件并加盖公章，原件备查，不加盖公章不得分）</w:t>
            </w:r>
          </w:p>
        </w:tc>
        <w:tc>
          <w:tcPr>
            <w:tcW w:w="674" w:type="dxa"/>
            <w:vAlign w:val="center"/>
          </w:tcPr>
          <w:p>
            <w:pPr>
              <w:spacing w:line="420" w:lineRule="exact"/>
              <w:jc w:val="center"/>
              <w:rPr>
                <w:rFonts w:ascii="宋体" w:hAnsi="宋体" w:cs="宋体"/>
                <w:szCs w:val="21"/>
                <w:highlight w:val="none"/>
              </w:rPr>
            </w:pPr>
            <w:r>
              <w:rPr>
                <w:rFonts w:hint="eastAsia" w:ascii="宋体" w:hAnsi="宋体" w:cs="宋体"/>
                <w:szCs w:val="21"/>
                <w:highlight w:val="none"/>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659" w:type="dxa"/>
            <w:vMerge w:val="continue"/>
            <w:vAlign w:val="center"/>
          </w:tcPr>
          <w:p>
            <w:pPr>
              <w:spacing w:line="420" w:lineRule="exact"/>
              <w:jc w:val="center"/>
              <w:rPr>
                <w:rFonts w:ascii="宋体" w:hAnsi="宋体" w:cs="宋体"/>
                <w:szCs w:val="21"/>
                <w:highlight w:val="none"/>
              </w:rPr>
            </w:pPr>
          </w:p>
        </w:tc>
        <w:tc>
          <w:tcPr>
            <w:tcW w:w="1065" w:type="dxa"/>
            <w:vMerge w:val="continue"/>
            <w:vAlign w:val="center"/>
          </w:tcPr>
          <w:p>
            <w:pPr>
              <w:pStyle w:val="2"/>
              <w:jc w:val="center"/>
              <w:rPr>
                <w:rFonts w:ascii="宋体" w:hAnsi="宋体" w:cs="宋体"/>
                <w:highlight w:val="none"/>
              </w:rPr>
            </w:pPr>
          </w:p>
        </w:tc>
        <w:tc>
          <w:tcPr>
            <w:tcW w:w="1111" w:type="dxa"/>
            <w:vAlign w:val="center"/>
          </w:tcPr>
          <w:p>
            <w:pPr>
              <w:spacing w:line="420" w:lineRule="exact"/>
              <w:jc w:val="center"/>
              <w:rPr>
                <w:rFonts w:ascii="宋体" w:hAnsi="宋体" w:cs="宋体"/>
                <w:szCs w:val="21"/>
                <w:highlight w:val="none"/>
              </w:rPr>
            </w:pPr>
            <w:r>
              <w:rPr>
                <w:rFonts w:hint="eastAsia" w:ascii="宋体" w:hAnsi="宋体" w:cs="宋体"/>
                <w:szCs w:val="21"/>
                <w:highlight w:val="none"/>
              </w:rPr>
              <w:t>2.3</w:t>
            </w:r>
          </w:p>
          <w:p>
            <w:pPr>
              <w:spacing w:line="420" w:lineRule="exact"/>
              <w:jc w:val="center"/>
              <w:rPr>
                <w:rFonts w:ascii="宋体" w:hAnsi="宋体" w:cs="宋体"/>
                <w:szCs w:val="21"/>
                <w:highlight w:val="none"/>
              </w:rPr>
            </w:pPr>
            <w:r>
              <w:rPr>
                <w:rFonts w:hint="eastAsia" w:ascii="宋体" w:hAnsi="宋体" w:cs="宋体"/>
                <w:szCs w:val="21"/>
                <w:highlight w:val="none"/>
              </w:rPr>
              <w:t>人员</w:t>
            </w:r>
          </w:p>
          <w:p>
            <w:pPr>
              <w:spacing w:line="420" w:lineRule="exact"/>
              <w:jc w:val="center"/>
              <w:rPr>
                <w:rFonts w:ascii="宋体" w:hAnsi="宋体" w:cs="宋体"/>
                <w:kern w:val="0"/>
                <w:szCs w:val="21"/>
                <w:highlight w:val="none"/>
              </w:rPr>
            </w:pPr>
            <w:r>
              <w:rPr>
                <w:rFonts w:hint="eastAsia" w:ascii="宋体" w:hAnsi="宋体" w:cs="宋体"/>
                <w:szCs w:val="21"/>
                <w:highlight w:val="none"/>
              </w:rPr>
              <w:t>配备</w:t>
            </w:r>
          </w:p>
        </w:tc>
        <w:tc>
          <w:tcPr>
            <w:tcW w:w="5685" w:type="dxa"/>
            <w:vAlign w:val="center"/>
          </w:tcPr>
          <w:p>
            <w:pPr>
              <w:spacing w:line="420" w:lineRule="exact"/>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w:t>
            </w:r>
            <w:r>
              <w:rPr>
                <w:rFonts w:hint="eastAsia" w:ascii="宋体" w:hAnsi="宋体" w:cs="宋体"/>
                <w:szCs w:val="21"/>
                <w:highlight w:val="none"/>
              </w:rPr>
              <w:t>要求投入本项目组人数不低于9人，其中项目负责人1人、课程编导1人、摄像2人、化妆师1人，后期制作人员4人。</w:t>
            </w:r>
            <w:r>
              <w:rPr>
                <w:rFonts w:hint="eastAsia" w:ascii="宋体" w:hAnsi="宋体" w:cs="宋体"/>
                <w:szCs w:val="21"/>
                <w:highlight w:val="none"/>
                <w:lang w:val="en-US" w:eastAsia="zh-CN"/>
              </w:rPr>
              <w:t>满足人员人数配备得3分。</w:t>
            </w:r>
          </w:p>
          <w:p>
            <w:pPr>
              <w:numPr>
                <w:ilvl w:val="0"/>
                <w:numId w:val="0"/>
              </w:numPr>
              <w:spacing w:line="420" w:lineRule="exact"/>
              <w:rPr>
                <w:rFonts w:ascii="宋体" w:hAnsi="宋体" w:cs="宋体"/>
                <w:szCs w:val="21"/>
                <w:highlight w:val="none"/>
              </w:rPr>
            </w:pPr>
            <w:r>
              <w:rPr>
                <w:rFonts w:hint="eastAsia" w:ascii="宋体" w:hAnsi="宋体" w:cs="宋体"/>
                <w:highlight w:val="none"/>
                <w:lang w:val="en-US" w:eastAsia="zh-CN"/>
              </w:rPr>
              <w:t>2、相关人员</w:t>
            </w:r>
            <w:r>
              <w:rPr>
                <w:rFonts w:hint="eastAsia" w:ascii="宋体" w:hAnsi="宋体" w:cs="宋体"/>
                <w:highlight w:val="none"/>
              </w:rPr>
              <w:t>为动画设计或影视多媒体等相关专业得2分。</w:t>
            </w:r>
          </w:p>
          <w:p>
            <w:pPr>
              <w:spacing w:line="420" w:lineRule="exact"/>
              <w:rPr>
                <w:rFonts w:ascii="宋体" w:hAnsi="宋体" w:cs="宋体"/>
                <w:szCs w:val="21"/>
                <w:highlight w:val="none"/>
              </w:rPr>
            </w:pPr>
            <w:r>
              <w:rPr>
                <w:rFonts w:hint="eastAsia" w:ascii="宋体" w:hAnsi="宋体" w:cs="宋体"/>
                <w:szCs w:val="21"/>
                <w:highlight w:val="none"/>
              </w:rPr>
              <w:t>（提供相关</w:t>
            </w:r>
            <w:r>
              <w:rPr>
                <w:rFonts w:hint="eastAsia" w:ascii="宋体" w:hAnsi="宋体" w:cs="宋体"/>
                <w:szCs w:val="21"/>
                <w:highlight w:val="none"/>
                <w:lang w:val="en-US" w:eastAsia="zh-CN"/>
              </w:rPr>
              <w:t>专业</w:t>
            </w:r>
            <w:r>
              <w:rPr>
                <w:rFonts w:hint="eastAsia" w:ascii="宋体" w:hAnsi="宋体" w:cs="宋体"/>
                <w:szCs w:val="21"/>
                <w:highlight w:val="none"/>
              </w:rPr>
              <w:t>等证明文件复印件加盖公章，项目组服务人员均需提供近三个月的社保证明，不提供不得分。）</w:t>
            </w:r>
          </w:p>
        </w:tc>
        <w:tc>
          <w:tcPr>
            <w:tcW w:w="674" w:type="dxa"/>
            <w:vAlign w:val="center"/>
          </w:tcPr>
          <w:p>
            <w:pPr>
              <w:spacing w:line="420" w:lineRule="exact"/>
              <w:jc w:val="center"/>
              <w:rPr>
                <w:rFonts w:ascii="宋体" w:hAnsi="宋体" w:cs="宋体"/>
                <w:szCs w:val="21"/>
                <w:highlight w:val="none"/>
              </w:rPr>
            </w:pPr>
            <w:r>
              <w:rPr>
                <w:rFonts w:hint="eastAsia" w:ascii="宋体" w:hAnsi="宋体" w:cs="宋体"/>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659" w:type="dxa"/>
            <w:vAlign w:val="center"/>
          </w:tcPr>
          <w:p>
            <w:pPr>
              <w:spacing w:line="420" w:lineRule="exact"/>
              <w:jc w:val="center"/>
              <w:rPr>
                <w:rFonts w:ascii="宋体" w:hAnsi="宋体" w:cs="宋体"/>
                <w:szCs w:val="21"/>
                <w:highlight w:val="none"/>
              </w:rPr>
            </w:pPr>
            <w:r>
              <w:rPr>
                <w:rFonts w:hint="eastAsia" w:ascii="宋体" w:hAnsi="宋体" w:cs="宋体"/>
                <w:szCs w:val="21"/>
                <w:highlight w:val="none"/>
              </w:rPr>
              <w:t>3</w:t>
            </w:r>
          </w:p>
        </w:tc>
        <w:tc>
          <w:tcPr>
            <w:tcW w:w="1065" w:type="dxa"/>
            <w:vMerge w:val="restart"/>
            <w:vAlign w:val="center"/>
          </w:tcPr>
          <w:p>
            <w:pPr>
              <w:spacing w:line="420" w:lineRule="exact"/>
              <w:jc w:val="center"/>
              <w:rPr>
                <w:rFonts w:ascii="宋体" w:hAnsi="宋体" w:cs="宋体"/>
                <w:szCs w:val="21"/>
                <w:highlight w:val="none"/>
              </w:rPr>
            </w:pPr>
            <w:r>
              <w:rPr>
                <w:rFonts w:hint="eastAsia" w:ascii="宋体" w:hAnsi="宋体" w:cs="宋体"/>
                <w:szCs w:val="21"/>
                <w:highlight w:val="none"/>
              </w:rPr>
              <w:t>服务方案及服务承诺</w:t>
            </w:r>
          </w:p>
        </w:tc>
        <w:tc>
          <w:tcPr>
            <w:tcW w:w="1111" w:type="dxa"/>
            <w:vAlign w:val="center"/>
          </w:tcPr>
          <w:p>
            <w:pPr>
              <w:spacing w:line="420" w:lineRule="exact"/>
              <w:jc w:val="center"/>
              <w:rPr>
                <w:rFonts w:ascii="宋体" w:hAnsi="宋体" w:cs="宋体"/>
                <w:szCs w:val="21"/>
                <w:highlight w:val="none"/>
              </w:rPr>
            </w:pPr>
            <w:r>
              <w:rPr>
                <w:rFonts w:hint="eastAsia" w:ascii="宋体" w:hAnsi="宋体" w:cs="宋体"/>
                <w:szCs w:val="21"/>
                <w:highlight w:val="none"/>
              </w:rPr>
              <w:t>3.1</w:t>
            </w:r>
          </w:p>
          <w:p>
            <w:pPr>
              <w:spacing w:line="420" w:lineRule="exact"/>
              <w:jc w:val="center"/>
              <w:rPr>
                <w:rFonts w:ascii="宋体" w:hAnsi="宋体" w:cs="宋体"/>
                <w:szCs w:val="21"/>
                <w:highlight w:val="none"/>
              </w:rPr>
            </w:pPr>
            <w:r>
              <w:rPr>
                <w:rFonts w:hint="eastAsia" w:ascii="宋体" w:hAnsi="宋体" w:cs="宋体"/>
                <w:szCs w:val="21"/>
                <w:highlight w:val="none"/>
              </w:rPr>
              <w:t>服务</w:t>
            </w:r>
          </w:p>
          <w:p>
            <w:pPr>
              <w:spacing w:line="420" w:lineRule="exact"/>
              <w:jc w:val="center"/>
              <w:rPr>
                <w:rFonts w:ascii="宋体" w:hAnsi="宋体" w:cs="宋体"/>
                <w:szCs w:val="21"/>
                <w:highlight w:val="none"/>
              </w:rPr>
            </w:pPr>
            <w:r>
              <w:rPr>
                <w:rFonts w:hint="eastAsia" w:ascii="宋体" w:hAnsi="宋体" w:cs="宋体"/>
                <w:szCs w:val="21"/>
                <w:highlight w:val="none"/>
              </w:rPr>
              <w:t>方案</w:t>
            </w:r>
          </w:p>
          <w:p>
            <w:pPr>
              <w:spacing w:line="420" w:lineRule="exact"/>
              <w:jc w:val="center"/>
              <w:rPr>
                <w:rFonts w:ascii="宋体" w:hAnsi="宋体" w:cs="宋体"/>
                <w:highlight w:val="none"/>
              </w:rPr>
            </w:pPr>
          </w:p>
        </w:tc>
        <w:tc>
          <w:tcPr>
            <w:tcW w:w="5685" w:type="dxa"/>
            <w:vAlign w:val="center"/>
          </w:tcPr>
          <w:p>
            <w:pPr>
              <w:spacing w:line="420" w:lineRule="exact"/>
              <w:rPr>
                <w:rFonts w:ascii="宋体" w:hAnsi="宋体" w:cs="宋体"/>
                <w:szCs w:val="21"/>
                <w:highlight w:val="none"/>
              </w:rPr>
            </w:pPr>
            <w:r>
              <w:rPr>
                <w:rFonts w:hint="eastAsia" w:ascii="宋体" w:hAnsi="宋体" w:cs="宋体"/>
                <w:szCs w:val="21"/>
                <w:highlight w:val="none"/>
              </w:rPr>
              <w:t>1.课程制作方案（15分）</w:t>
            </w:r>
          </w:p>
          <w:p>
            <w:pPr>
              <w:spacing w:line="420" w:lineRule="exact"/>
              <w:rPr>
                <w:rFonts w:ascii="宋体" w:hAnsi="宋体" w:cs="宋体"/>
                <w:szCs w:val="21"/>
                <w:highlight w:val="none"/>
              </w:rPr>
            </w:pPr>
            <w:r>
              <w:rPr>
                <w:rFonts w:hint="eastAsia" w:ascii="宋体" w:hAnsi="宋体" w:cs="宋体"/>
                <w:szCs w:val="21"/>
                <w:highlight w:val="none"/>
              </w:rPr>
              <w:t>根据投标人提供的针对所投包件内的所含课程各个课程的制作方案，课程拍摄工作的重点分析，服务方案是否针对所投包件，是否满足项目需求等的完整性、科学性、可行性及连续性等进行综合评审。</w:t>
            </w:r>
          </w:p>
          <w:p>
            <w:pPr>
              <w:spacing w:line="420" w:lineRule="exact"/>
              <w:rPr>
                <w:rFonts w:ascii="宋体" w:hAnsi="宋体" w:cs="宋体"/>
                <w:szCs w:val="21"/>
                <w:highlight w:val="none"/>
              </w:rPr>
            </w:pPr>
            <w:r>
              <w:rPr>
                <w:rFonts w:hint="eastAsia" w:ascii="宋体" w:hAnsi="宋体" w:cs="宋体"/>
                <w:szCs w:val="21"/>
                <w:highlight w:val="none"/>
              </w:rPr>
              <w:t>针对所投包件内的所含课程各个课程的制作方案架构清晰，合理可行，完全满足采购要求的得15分；</w:t>
            </w:r>
          </w:p>
          <w:p>
            <w:pPr>
              <w:spacing w:line="420" w:lineRule="exact"/>
              <w:rPr>
                <w:rFonts w:ascii="宋体" w:hAnsi="宋体" w:cs="宋体"/>
                <w:szCs w:val="21"/>
                <w:highlight w:val="none"/>
              </w:rPr>
            </w:pPr>
            <w:r>
              <w:rPr>
                <w:rFonts w:hint="eastAsia" w:ascii="宋体" w:hAnsi="宋体" w:cs="宋体"/>
                <w:szCs w:val="21"/>
                <w:highlight w:val="none"/>
              </w:rPr>
              <w:t>针对所投包件内的所含课程各个课程的制作方案架构较为合理，可以根据方案实施，能够满足采购要求的得12分；</w:t>
            </w:r>
          </w:p>
          <w:p>
            <w:pPr>
              <w:spacing w:line="420" w:lineRule="exact"/>
              <w:rPr>
                <w:rFonts w:ascii="宋体" w:hAnsi="宋体" w:cs="宋体"/>
                <w:szCs w:val="21"/>
                <w:highlight w:val="none"/>
              </w:rPr>
            </w:pPr>
            <w:r>
              <w:rPr>
                <w:rFonts w:hint="eastAsia" w:ascii="宋体" w:hAnsi="宋体" w:cs="宋体"/>
                <w:szCs w:val="21"/>
                <w:highlight w:val="none"/>
              </w:rPr>
              <w:t>针对所投包件内的所含课程各个课程的制作方案架构一般，基本能够满足采购要求的得9分；</w:t>
            </w:r>
          </w:p>
          <w:p>
            <w:pPr>
              <w:spacing w:line="420" w:lineRule="exact"/>
              <w:rPr>
                <w:rFonts w:ascii="宋体" w:hAnsi="宋体" w:cs="宋体"/>
                <w:szCs w:val="21"/>
                <w:highlight w:val="none"/>
              </w:rPr>
            </w:pPr>
            <w:r>
              <w:rPr>
                <w:rFonts w:hint="eastAsia" w:ascii="宋体" w:hAnsi="宋体" w:cs="宋体"/>
                <w:szCs w:val="21"/>
                <w:highlight w:val="none"/>
              </w:rPr>
              <w:t>针对所投包件内的所含课程各个课程的制作方案有瑕疵，可行性欠缺，勉强满足采购要求的得6分；</w:t>
            </w:r>
          </w:p>
          <w:p>
            <w:pPr>
              <w:spacing w:line="420" w:lineRule="exact"/>
              <w:rPr>
                <w:rFonts w:ascii="宋体" w:hAnsi="宋体" w:cs="宋体"/>
                <w:szCs w:val="21"/>
                <w:highlight w:val="none"/>
              </w:rPr>
            </w:pPr>
            <w:r>
              <w:rPr>
                <w:rFonts w:hint="eastAsia" w:ascii="宋体" w:hAnsi="宋体" w:cs="宋体"/>
                <w:szCs w:val="21"/>
                <w:highlight w:val="none"/>
              </w:rPr>
              <w:t>针对所投包件内的所含课程各个课程的制作方案粗糙，难以按方案实施，难以满足采购要求的得3分；</w:t>
            </w:r>
          </w:p>
          <w:p>
            <w:pPr>
              <w:spacing w:line="420" w:lineRule="exact"/>
              <w:rPr>
                <w:rFonts w:ascii="宋体" w:hAnsi="宋体" w:cs="宋体"/>
                <w:szCs w:val="21"/>
                <w:highlight w:val="none"/>
              </w:rPr>
            </w:pPr>
            <w:r>
              <w:rPr>
                <w:rFonts w:hint="eastAsia" w:ascii="宋体" w:hAnsi="宋体" w:cs="宋体"/>
                <w:szCs w:val="21"/>
                <w:highlight w:val="none"/>
              </w:rPr>
              <w:t>未提供全部课程制作方案的，本项不得分。</w:t>
            </w:r>
          </w:p>
          <w:p>
            <w:pPr>
              <w:spacing w:line="420" w:lineRule="exact"/>
              <w:rPr>
                <w:rFonts w:ascii="宋体" w:hAnsi="宋体" w:cs="宋体"/>
                <w:szCs w:val="21"/>
                <w:highlight w:val="none"/>
              </w:rPr>
            </w:pPr>
            <w:r>
              <w:rPr>
                <w:rFonts w:hint="eastAsia" w:ascii="宋体" w:hAnsi="宋体" w:cs="宋体"/>
                <w:szCs w:val="21"/>
                <w:highlight w:val="none"/>
              </w:rPr>
              <w:t>2.实施方案（9分）</w:t>
            </w:r>
          </w:p>
          <w:p>
            <w:pPr>
              <w:spacing w:line="420" w:lineRule="exact"/>
              <w:rPr>
                <w:rFonts w:ascii="宋体" w:hAnsi="宋体" w:cs="宋体"/>
                <w:szCs w:val="21"/>
                <w:highlight w:val="none"/>
              </w:rPr>
            </w:pPr>
            <w:r>
              <w:rPr>
                <w:rFonts w:hint="eastAsia" w:ascii="宋体" w:hAnsi="宋体" w:cs="宋体"/>
                <w:szCs w:val="21"/>
                <w:highlight w:val="none"/>
              </w:rPr>
              <w:t>各投标人针对本项目各阶段工作质量、时间的承诺，质量保证措施、内部管理方式等拟定实施方案，评委根据进度及质量承诺及质量保证措施的完整性、科学性、可行性及连续性等进行综合评审（含所有课程）。</w:t>
            </w:r>
          </w:p>
          <w:p>
            <w:pPr>
              <w:spacing w:line="420" w:lineRule="exact"/>
              <w:rPr>
                <w:rFonts w:ascii="宋体" w:hAnsi="宋体" w:cs="宋体"/>
                <w:szCs w:val="21"/>
                <w:highlight w:val="none"/>
              </w:rPr>
            </w:pPr>
            <w:r>
              <w:rPr>
                <w:rFonts w:hint="eastAsia" w:ascii="宋体" w:hAnsi="宋体" w:cs="宋体"/>
                <w:szCs w:val="21"/>
                <w:highlight w:val="none"/>
              </w:rPr>
              <w:t>进度及质量承诺及质量保证措施完整具体、科学合理、可行性强，优于采购人服务要求的得9分；</w:t>
            </w:r>
          </w:p>
          <w:p>
            <w:pPr>
              <w:spacing w:line="420" w:lineRule="exact"/>
              <w:rPr>
                <w:rFonts w:ascii="宋体" w:hAnsi="宋体" w:cs="宋体"/>
                <w:szCs w:val="21"/>
                <w:highlight w:val="none"/>
              </w:rPr>
            </w:pPr>
            <w:r>
              <w:rPr>
                <w:rFonts w:hint="eastAsia" w:ascii="宋体" w:hAnsi="宋体" w:cs="宋体"/>
                <w:szCs w:val="21"/>
                <w:highlight w:val="none"/>
              </w:rPr>
              <w:t>进度及质量承诺及质量保证措施较完整具体、科学合理、可行性较强，完全满足采购人服务要求的得6分；</w:t>
            </w:r>
          </w:p>
          <w:p>
            <w:pPr>
              <w:spacing w:line="420" w:lineRule="exact"/>
              <w:rPr>
                <w:rFonts w:ascii="宋体" w:hAnsi="宋体" w:cs="宋体"/>
                <w:szCs w:val="21"/>
                <w:highlight w:val="none"/>
              </w:rPr>
            </w:pPr>
            <w:r>
              <w:rPr>
                <w:rFonts w:hint="eastAsia" w:ascii="宋体" w:hAnsi="宋体" w:cs="宋体"/>
                <w:szCs w:val="21"/>
                <w:highlight w:val="none"/>
              </w:rPr>
              <w:t>进度及质量承诺及质量保证措施的完整性、科学合理性、可行性有不足但基本满足采购人服务要求的得3分；</w:t>
            </w:r>
          </w:p>
          <w:p>
            <w:pPr>
              <w:spacing w:line="420" w:lineRule="exact"/>
              <w:rPr>
                <w:rFonts w:ascii="宋体" w:hAnsi="宋体" w:cs="宋体"/>
                <w:szCs w:val="21"/>
                <w:highlight w:val="none"/>
              </w:rPr>
            </w:pPr>
            <w:r>
              <w:rPr>
                <w:rFonts w:hint="eastAsia" w:ascii="宋体" w:hAnsi="宋体" w:cs="宋体"/>
                <w:szCs w:val="21"/>
                <w:highlight w:val="none"/>
              </w:rPr>
              <w:t>进度及质量承诺及质量保证措施的完整性、科学合理性及可行性均明显不足的得1分。未提供方案本项不得分。</w:t>
            </w:r>
          </w:p>
          <w:p>
            <w:pPr>
              <w:spacing w:line="420" w:lineRule="exact"/>
              <w:rPr>
                <w:rFonts w:ascii="宋体" w:hAnsi="宋体" w:cs="宋体"/>
                <w:szCs w:val="21"/>
                <w:highlight w:val="none"/>
              </w:rPr>
            </w:pPr>
            <w:r>
              <w:rPr>
                <w:rFonts w:hint="eastAsia" w:ascii="宋体" w:hAnsi="宋体" w:cs="宋体"/>
                <w:szCs w:val="21"/>
                <w:highlight w:val="none"/>
              </w:rPr>
              <w:t>3.推广及运行方案（6分）</w:t>
            </w:r>
          </w:p>
          <w:p>
            <w:pPr>
              <w:spacing w:line="420" w:lineRule="exact"/>
              <w:rPr>
                <w:rFonts w:ascii="宋体" w:hAnsi="宋体" w:cs="宋体"/>
                <w:szCs w:val="21"/>
                <w:highlight w:val="none"/>
              </w:rPr>
            </w:pPr>
            <w:r>
              <w:rPr>
                <w:rFonts w:hint="eastAsia" w:ascii="宋体" w:hAnsi="宋体" w:cs="宋体"/>
                <w:szCs w:val="21"/>
                <w:highlight w:val="none"/>
              </w:rPr>
              <w:t>各投标人提供为学校所制作课程的后续推广及运行服务方案，由评委根据方案的科学合理性、针对性进行评审。</w:t>
            </w:r>
          </w:p>
          <w:p>
            <w:pPr>
              <w:spacing w:line="420" w:lineRule="exact"/>
              <w:rPr>
                <w:rFonts w:ascii="宋体" w:hAnsi="宋体" w:cs="宋体"/>
                <w:szCs w:val="21"/>
                <w:highlight w:val="none"/>
              </w:rPr>
            </w:pPr>
            <w:r>
              <w:rPr>
                <w:rFonts w:hint="eastAsia" w:ascii="宋体" w:hAnsi="宋体" w:cs="宋体"/>
                <w:szCs w:val="21"/>
                <w:highlight w:val="none"/>
              </w:rPr>
              <w:t>方案架构清晰，合理可行，完全满足采购要求的得6分；</w:t>
            </w:r>
          </w:p>
          <w:p>
            <w:pPr>
              <w:spacing w:line="420" w:lineRule="exact"/>
              <w:rPr>
                <w:rFonts w:ascii="宋体" w:hAnsi="宋体" w:cs="宋体"/>
                <w:szCs w:val="21"/>
                <w:highlight w:val="none"/>
              </w:rPr>
            </w:pPr>
            <w:r>
              <w:rPr>
                <w:rFonts w:hint="eastAsia" w:ascii="宋体" w:hAnsi="宋体" w:cs="宋体"/>
                <w:szCs w:val="21"/>
                <w:highlight w:val="none"/>
              </w:rPr>
              <w:t>方案略有瑕疵，可行性欠缺，基本满足采购要求的得3分；方案粗糙，难以实施，无法满足采购要求的得1分；</w:t>
            </w:r>
          </w:p>
          <w:p>
            <w:pPr>
              <w:spacing w:line="420" w:lineRule="exact"/>
              <w:rPr>
                <w:rFonts w:ascii="宋体" w:hAnsi="宋体" w:cs="宋体"/>
                <w:highlight w:val="none"/>
              </w:rPr>
            </w:pPr>
            <w:r>
              <w:rPr>
                <w:rFonts w:hint="eastAsia" w:ascii="宋体" w:hAnsi="宋体" w:cs="宋体"/>
                <w:szCs w:val="21"/>
                <w:highlight w:val="none"/>
              </w:rPr>
              <w:t>未提供推广及运行方案的本项不得分。</w:t>
            </w:r>
          </w:p>
        </w:tc>
        <w:tc>
          <w:tcPr>
            <w:tcW w:w="674" w:type="dxa"/>
            <w:vAlign w:val="center"/>
          </w:tcPr>
          <w:p>
            <w:pPr>
              <w:spacing w:line="420" w:lineRule="exact"/>
              <w:jc w:val="center"/>
              <w:rPr>
                <w:rFonts w:ascii="宋体" w:hAnsi="宋体" w:cs="宋体"/>
                <w:szCs w:val="21"/>
                <w:highlight w:val="none"/>
              </w:rPr>
            </w:pPr>
            <w:r>
              <w:rPr>
                <w:rFonts w:hint="eastAsia" w:ascii="宋体" w:hAnsi="宋体" w:cs="宋体"/>
                <w:szCs w:val="21"/>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659" w:type="dxa"/>
            <w:vAlign w:val="center"/>
          </w:tcPr>
          <w:p>
            <w:pPr>
              <w:spacing w:line="420" w:lineRule="exact"/>
              <w:jc w:val="center"/>
              <w:rPr>
                <w:rFonts w:ascii="宋体" w:hAnsi="宋体" w:cs="宋体"/>
                <w:szCs w:val="21"/>
                <w:highlight w:val="none"/>
              </w:rPr>
            </w:pPr>
          </w:p>
        </w:tc>
        <w:tc>
          <w:tcPr>
            <w:tcW w:w="1065" w:type="dxa"/>
            <w:vMerge w:val="continue"/>
            <w:vAlign w:val="center"/>
          </w:tcPr>
          <w:p>
            <w:pPr>
              <w:pStyle w:val="2"/>
              <w:jc w:val="center"/>
              <w:rPr>
                <w:rFonts w:ascii="宋体" w:hAnsi="宋体" w:cs="宋体"/>
                <w:highlight w:val="none"/>
              </w:rPr>
            </w:pPr>
          </w:p>
        </w:tc>
        <w:tc>
          <w:tcPr>
            <w:tcW w:w="1111" w:type="dxa"/>
            <w:vAlign w:val="center"/>
          </w:tcPr>
          <w:p>
            <w:pPr>
              <w:spacing w:line="420" w:lineRule="exact"/>
              <w:jc w:val="center"/>
              <w:rPr>
                <w:rFonts w:ascii="宋体" w:hAnsi="宋体" w:cs="宋体"/>
                <w:color w:val="000000"/>
                <w:szCs w:val="21"/>
                <w:highlight w:val="none"/>
              </w:rPr>
            </w:pPr>
            <w:r>
              <w:rPr>
                <w:rFonts w:hint="eastAsia" w:ascii="宋体" w:hAnsi="宋体" w:cs="宋体"/>
                <w:color w:val="000000"/>
                <w:szCs w:val="21"/>
                <w:highlight w:val="none"/>
              </w:rPr>
              <w:t>3.2</w:t>
            </w:r>
          </w:p>
          <w:p>
            <w:pPr>
              <w:spacing w:line="420" w:lineRule="exact"/>
              <w:jc w:val="center"/>
              <w:rPr>
                <w:rFonts w:ascii="宋体" w:hAnsi="宋体" w:cs="宋体"/>
                <w:color w:val="000000"/>
                <w:szCs w:val="21"/>
                <w:highlight w:val="none"/>
              </w:rPr>
            </w:pPr>
            <w:r>
              <w:rPr>
                <w:rFonts w:hint="eastAsia" w:ascii="宋体" w:hAnsi="宋体" w:cs="宋体"/>
                <w:color w:val="000000"/>
                <w:szCs w:val="21"/>
                <w:highlight w:val="none"/>
              </w:rPr>
              <w:t>服务</w:t>
            </w:r>
          </w:p>
          <w:p>
            <w:pPr>
              <w:spacing w:line="420" w:lineRule="exact"/>
              <w:jc w:val="center"/>
              <w:rPr>
                <w:rFonts w:ascii="宋体" w:hAnsi="宋体" w:cs="宋体"/>
                <w:kern w:val="0"/>
                <w:szCs w:val="21"/>
                <w:highlight w:val="none"/>
              </w:rPr>
            </w:pPr>
            <w:r>
              <w:rPr>
                <w:rFonts w:hint="eastAsia" w:ascii="宋体" w:hAnsi="宋体" w:cs="宋体"/>
                <w:color w:val="000000"/>
                <w:szCs w:val="21"/>
                <w:highlight w:val="none"/>
              </w:rPr>
              <w:t>承诺</w:t>
            </w:r>
          </w:p>
        </w:tc>
        <w:tc>
          <w:tcPr>
            <w:tcW w:w="5685" w:type="dxa"/>
            <w:vAlign w:val="center"/>
          </w:tcPr>
          <w:p>
            <w:pPr>
              <w:spacing w:line="420" w:lineRule="exact"/>
              <w:rPr>
                <w:rFonts w:ascii="宋体" w:hAnsi="宋体" w:cs="宋体"/>
                <w:szCs w:val="21"/>
                <w:highlight w:val="none"/>
              </w:rPr>
            </w:pPr>
            <w:r>
              <w:rPr>
                <w:rFonts w:hint="eastAsia" w:ascii="宋体" w:hAnsi="宋体" w:cs="宋体"/>
                <w:szCs w:val="21"/>
                <w:highlight w:val="none"/>
              </w:rPr>
              <w:t>2.投标人承诺提供全程驻场服务，并承诺不随意更换项目负责人及驻场人员的得1分。（需提供拟项目负责人及驻场人员名单）</w:t>
            </w:r>
          </w:p>
          <w:p>
            <w:pPr>
              <w:spacing w:line="420" w:lineRule="exact"/>
              <w:rPr>
                <w:rFonts w:ascii="宋体" w:hAnsi="宋体" w:cs="宋体"/>
                <w:szCs w:val="21"/>
                <w:highlight w:val="none"/>
              </w:rPr>
            </w:pPr>
            <w:r>
              <w:rPr>
                <w:rFonts w:hint="eastAsia" w:ascii="宋体" w:hAnsi="宋体" w:cs="宋体"/>
                <w:szCs w:val="21"/>
                <w:highlight w:val="none"/>
              </w:rPr>
              <w:t>以上服务承诺投标人须提供相应的服务承诺书，加盖投标人公章，不提供不得分。</w:t>
            </w:r>
          </w:p>
        </w:tc>
        <w:tc>
          <w:tcPr>
            <w:tcW w:w="674" w:type="dxa"/>
            <w:vAlign w:val="center"/>
          </w:tcPr>
          <w:p>
            <w:pPr>
              <w:spacing w:line="420" w:lineRule="exact"/>
              <w:jc w:val="center"/>
              <w:rPr>
                <w:rFonts w:ascii="宋体" w:hAnsi="宋体" w:cs="宋体"/>
                <w:szCs w:val="21"/>
                <w:highlight w:val="none"/>
              </w:rPr>
            </w:pPr>
            <w:r>
              <w:rPr>
                <w:rFonts w:hint="eastAsia" w:ascii="宋体" w:hAnsi="宋体" w:cs="宋体"/>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659" w:type="dxa"/>
            <w:vAlign w:val="center"/>
          </w:tcPr>
          <w:p>
            <w:pPr>
              <w:spacing w:line="420" w:lineRule="exact"/>
              <w:jc w:val="center"/>
              <w:rPr>
                <w:rFonts w:ascii="宋体" w:hAnsi="宋体" w:cs="宋体"/>
                <w:szCs w:val="21"/>
                <w:highlight w:val="none"/>
              </w:rPr>
            </w:pPr>
            <w:r>
              <w:rPr>
                <w:rFonts w:hint="eastAsia" w:ascii="宋体" w:hAnsi="宋体" w:cs="宋体"/>
                <w:szCs w:val="21"/>
                <w:highlight w:val="none"/>
              </w:rPr>
              <w:t>4</w:t>
            </w:r>
          </w:p>
        </w:tc>
        <w:tc>
          <w:tcPr>
            <w:tcW w:w="2176" w:type="dxa"/>
            <w:gridSpan w:val="2"/>
            <w:vAlign w:val="center"/>
          </w:tcPr>
          <w:p>
            <w:pPr>
              <w:pStyle w:val="2"/>
              <w:ind w:firstLine="0"/>
              <w:jc w:val="center"/>
              <w:rPr>
                <w:rFonts w:ascii="宋体" w:hAnsi="宋体" w:cs="宋体"/>
                <w:highlight w:val="none"/>
              </w:rPr>
            </w:pPr>
            <w:r>
              <w:rPr>
                <w:rFonts w:hint="eastAsia" w:ascii="宋体" w:hAnsi="宋体" w:cs="宋体"/>
                <w:highlight w:val="none"/>
              </w:rPr>
              <w:t>同类业绩</w:t>
            </w:r>
          </w:p>
        </w:tc>
        <w:tc>
          <w:tcPr>
            <w:tcW w:w="5685" w:type="dxa"/>
            <w:vAlign w:val="center"/>
          </w:tcPr>
          <w:p>
            <w:pPr>
              <w:spacing w:line="420" w:lineRule="exact"/>
              <w:rPr>
                <w:rFonts w:ascii="宋体" w:hAnsi="宋体" w:cs="宋体"/>
                <w:szCs w:val="21"/>
                <w:highlight w:val="none"/>
              </w:rPr>
            </w:pPr>
            <w:r>
              <w:rPr>
                <w:rFonts w:hint="eastAsia" w:ascii="宋体" w:hAnsi="宋体" w:cs="宋体"/>
                <w:szCs w:val="21"/>
                <w:highlight w:val="none"/>
              </w:rPr>
              <w:t>根据本次立项课程类别占比及我校专业特色，将此次项目课程分为理学类、工科类、文管类三个分类。投标人每提供一个自20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6</w:t>
            </w:r>
            <w:r>
              <w:rPr>
                <w:rFonts w:hint="eastAsia" w:ascii="宋体" w:hAnsi="宋体" w:cs="宋体"/>
                <w:szCs w:val="21"/>
                <w:highlight w:val="none"/>
              </w:rPr>
              <w:t>月1月（含）至今的开放课程制作业绩得1分，每个分类最多得4分，此项最多得12分</w:t>
            </w:r>
            <w:r>
              <w:rPr>
                <w:rFonts w:hint="eastAsia" w:ascii="宋体" w:hAnsi="宋体" w:cs="宋体"/>
                <w:szCs w:val="21"/>
                <w:highlight w:val="none"/>
                <w:lang w:eastAsia="zh-CN"/>
              </w:rPr>
              <w:t>。</w:t>
            </w:r>
            <w:r>
              <w:rPr>
                <w:rFonts w:hint="eastAsia" w:ascii="宋体" w:hAnsi="宋体" w:cs="宋体"/>
                <w:szCs w:val="21"/>
                <w:highlight w:val="none"/>
                <w:lang w:val="en-US" w:eastAsia="zh-CN"/>
              </w:rPr>
              <w:t>同一个单位的业绩不累计计算得分。</w:t>
            </w:r>
            <w:r>
              <w:rPr>
                <w:rFonts w:hint="eastAsia" w:ascii="宋体" w:hAnsi="宋体" w:cs="宋体"/>
                <w:szCs w:val="21"/>
                <w:highlight w:val="none"/>
              </w:rPr>
              <w:t>须提供合同复印件并加盖公章，所提供的合同可以不牵涉到金额等相关商业机密信息，但必须提供合同双方签署页及合同签署双方的完整信息，未提供的不得分（原件备查）。</w:t>
            </w:r>
          </w:p>
        </w:tc>
        <w:tc>
          <w:tcPr>
            <w:tcW w:w="674" w:type="dxa"/>
            <w:vAlign w:val="center"/>
          </w:tcPr>
          <w:p>
            <w:pPr>
              <w:spacing w:line="420" w:lineRule="exact"/>
              <w:jc w:val="center"/>
              <w:rPr>
                <w:rFonts w:ascii="宋体" w:hAnsi="宋体" w:cs="宋体"/>
                <w:szCs w:val="21"/>
                <w:highlight w:val="none"/>
              </w:rPr>
            </w:pPr>
            <w:r>
              <w:rPr>
                <w:rFonts w:hint="eastAsia" w:ascii="宋体" w:hAnsi="宋体" w:cs="宋体"/>
                <w:szCs w:val="21"/>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659" w:type="dxa"/>
            <w:vAlign w:val="center"/>
          </w:tcPr>
          <w:p>
            <w:pPr>
              <w:spacing w:line="420" w:lineRule="exact"/>
              <w:jc w:val="center"/>
              <w:rPr>
                <w:rFonts w:ascii="宋体" w:hAnsi="宋体" w:cs="宋体"/>
                <w:szCs w:val="21"/>
                <w:highlight w:val="none"/>
              </w:rPr>
            </w:pPr>
            <w:r>
              <w:rPr>
                <w:rFonts w:hint="eastAsia" w:ascii="宋体" w:hAnsi="宋体" w:cs="宋体"/>
                <w:szCs w:val="21"/>
                <w:highlight w:val="none"/>
              </w:rPr>
              <w:t>5</w:t>
            </w:r>
          </w:p>
        </w:tc>
        <w:tc>
          <w:tcPr>
            <w:tcW w:w="2176" w:type="dxa"/>
            <w:gridSpan w:val="2"/>
            <w:vAlign w:val="center"/>
          </w:tcPr>
          <w:p>
            <w:pPr>
              <w:pStyle w:val="2"/>
              <w:jc w:val="center"/>
              <w:rPr>
                <w:rFonts w:ascii="宋体" w:hAnsi="宋体" w:cs="宋体"/>
                <w:highlight w:val="none"/>
              </w:rPr>
            </w:pPr>
            <w:r>
              <w:rPr>
                <w:rFonts w:hint="eastAsia" w:ascii="宋体" w:hAnsi="宋体" w:cs="宋体"/>
                <w:highlight w:val="none"/>
              </w:rPr>
              <w:t>演示</w:t>
            </w:r>
          </w:p>
          <w:p>
            <w:pPr>
              <w:pStyle w:val="2"/>
              <w:jc w:val="center"/>
              <w:rPr>
                <w:rFonts w:ascii="宋体" w:hAnsi="宋体" w:cs="宋体"/>
                <w:highlight w:val="none"/>
              </w:rPr>
            </w:pPr>
            <w:r>
              <w:rPr>
                <w:rFonts w:hint="eastAsia" w:ascii="宋体" w:hAnsi="宋体" w:cs="宋体"/>
                <w:highlight w:val="none"/>
              </w:rPr>
              <w:t>（U盘单独密封，随投标文件一起寄送，</w:t>
            </w:r>
            <w:r>
              <w:rPr>
                <w:rFonts w:hint="eastAsia" w:ascii="宋体" w:hAnsi="宋体" w:cs="宋体"/>
                <w:szCs w:val="21"/>
                <w:highlight w:val="none"/>
              </w:rPr>
              <w:t>演示时间不得超过8分钟，未提供演示为无效标</w:t>
            </w:r>
            <w:r>
              <w:rPr>
                <w:rFonts w:hint="eastAsia" w:ascii="宋体" w:hAnsi="宋体" w:cs="宋体"/>
                <w:highlight w:val="none"/>
              </w:rPr>
              <w:t>）</w:t>
            </w:r>
          </w:p>
          <w:p>
            <w:pPr>
              <w:pStyle w:val="2"/>
              <w:jc w:val="center"/>
              <w:rPr>
                <w:rFonts w:ascii="宋体" w:hAnsi="宋体" w:cs="宋体"/>
                <w:highlight w:val="none"/>
              </w:rPr>
            </w:pPr>
          </w:p>
        </w:tc>
        <w:tc>
          <w:tcPr>
            <w:tcW w:w="5685" w:type="dxa"/>
            <w:vAlign w:val="center"/>
          </w:tcPr>
          <w:p>
            <w:pPr>
              <w:pStyle w:val="5"/>
              <w:spacing w:line="420" w:lineRule="exact"/>
              <w:rPr>
                <w:rFonts w:ascii="宋体" w:hAnsi="宋体" w:cs="宋体"/>
                <w:sz w:val="21"/>
                <w:szCs w:val="21"/>
                <w:highlight w:val="none"/>
              </w:rPr>
            </w:pPr>
            <w:r>
              <w:rPr>
                <w:rFonts w:hint="eastAsia" w:ascii="宋体" w:hAnsi="宋体" w:cs="宋体"/>
                <w:sz w:val="21"/>
                <w:szCs w:val="21"/>
                <w:highlight w:val="none"/>
              </w:rPr>
              <w:t>投标单位需要提供演示视频（U盘寄送，未寄送演示视频视为无效投标）</w:t>
            </w:r>
          </w:p>
          <w:p>
            <w:pPr>
              <w:pStyle w:val="5"/>
              <w:spacing w:line="420" w:lineRule="exact"/>
              <w:rPr>
                <w:rFonts w:ascii="宋体" w:hAnsi="宋体" w:cs="宋体"/>
                <w:sz w:val="21"/>
                <w:szCs w:val="21"/>
                <w:highlight w:val="none"/>
              </w:rPr>
            </w:pPr>
            <w:r>
              <w:rPr>
                <w:rFonts w:hint="eastAsia" w:ascii="宋体" w:hAnsi="宋体" w:cs="宋体"/>
                <w:sz w:val="21"/>
                <w:szCs w:val="21"/>
                <w:highlight w:val="none"/>
              </w:rPr>
              <w:t>投标人须严格按照学校所招标课程类别（理学类、工科类、文管类）演示由投标人制作的英文课程视频，由评审专家根据课程视频制作页面布局、课程内容及效果综合打分，演示时间不得超过8分钟。</w:t>
            </w:r>
          </w:p>
          <w:p>
            <w:pPr>
              <w:pStyle w:val="5"/>
              <w:spacing w:line="420" w:lineRule="exact"/>
              <w:rPr>
                <w:rFonts w:ascii="宋体" w:hAnsi="宋体" w:cs="宋体"/>
                <w:sz w:val="21"/>
                <w:szCs w:val="21"/>
                <w:highlight w:val="none"/>
              </w:rPr>
            </w:pPr>
            <w:r>
              <w:rPr>
                <w:rFonts w:hint="eastAsia" w:ascii="宋体" w:hAnsi="宋体" w:cs="宋体"/>
                <w:sz w:val="21"/>
                <w:szCs w:val="21"/>
                <w:highlight w:val="none"/>
              </w:rPr>
              <w:t>页面布局精美、内容丰富且课程效果显著得9分；</w:t>
            </w:r>
          </w:p>
          <w:p>
            <w:pPr>
              <w:pStyle w:val="5"/>
              <w:spacing w:line="420" w:lineRule="exact"/>
              <w:rPr>
                <w:rFonts w:ascii="宋体" w:hAnsi="宋体" w:cs="宋体"/>
                <w:sz w:val="21"/>
                <w:szCs w:val="21"/>
                <w:highlight w:val="none"/>
              </w:rPr>
            </w:pPr>
            <w:r>
              <w:rPr>
                <w:rFonts w:hint="eastAsia" w:ascii="宋体" w:hAnsi="宋体" w:cs="宋体"/>
                <w:sz w:val="21"/>
                <w:szCs w:val="21"/>
                <w:highlight w:val="none"/>
              </w:rPr>
              <w:t>页面布局较精美、内容较丰富且课程效果良好得5分；</w:t>
            </w:r>
          </w:p>
          <w:p>
            <w:pPr>
              <w:pStyle w:val="5"/>
              <w:spacing w:line="420" w:lineRule="exact"/>
              <w:rPr>
                <w:rFonts w:ascii="宋体" w:hAnsi="宋体" w:cs="宋体"/>
                <w:sz w:val="21"/>
                <w:szCs w:val="21"/>
                <w:highlight w:val="none"/>
              </w:rPr>
            </w:pPr>
            <w:r>
              <w:rPr>
                <w:rFonts w:hint="eastAsia" w:ascii="宋体" w:hAnsi="宋体" w:cs="宋体"/>
                <w:sz w:val="21"/>
                <w:szCs w:val="21"/>
                <w:highlight w:val="none"/>
              </w:rPr>
              <w:t>页面布局、内容及课程效果均有明显不足得2分。</w:t>
            </w:r>
          </w:p>
          <w:p>
            <w:pPr>
              <w:pStyle w:val="5"/>
              <w:rPr>
                <w:rFonts w:ascii="宋体" w:hAnsi="宋体" w:cs="宋体"/>
                <w:sz w:val="21"/>
                <w:szCs w:val="21"/>
                <w:highlight w:val="none"/>
              </w:rPr>
            </w:pPr>
            <w:r>
              <w:rPr>
                <w:rFonts w:hint="eastAsia" w:ascii="宋体" w:hAnsi="宋体" w:cs="宋体"/>
                <w:sz w:val="21"/>
                <w:szCs w:val="21"/>
                <w:highlight w:val="none"/>
              </w:rPr>
              <w:t>若演示课程视频，不符合课程类别，或不是英文课程的，每缺少一类扣3分。</w:t>
            </w:r>
          </w:p>
        </w:tc>
        <w:tc>
          <w:tcPr>
            <w:tcW w:w="674" w:type="dxa"/>
            <w:vAlign w:val="center"/>
          </w:tcPr>
          <w:p>
            <w:pPr>
              <w:spacing w:line="420" w:lineRule="exact"/>
              <w:jc w:val="center"/>
              <w:rPr>
                <w:rFonts w:ascii="宋体" w:hAnsi="宋体" w:cs="宋体"/>
                <w:szCs w:val="21"/>
                <w:highlight w:val="none"/>
              </w:rPr>
            </w:pPr>
            <w:r>
              <w:rPr>
                <w:rFonts w:hint="eastAsia" w:ascii="宋体" w:hAnsi="宋体" w:cs="宋体"/>
                <w:szCs w:val="21"/>
                <w:highlight w:val="none"/>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jc w:val="center"/>
        </w:trPr>
        <w:tc>
          <w:tcPr>
            <w:tcW w:w="659" w:type="dxa"/>
            <w:vAlign w:val="center"/>
          </w:tcPr>
          <w:p>
            <w:pPr>
              <w:spacing w:line="420" w:lineRule="exact"/>
              <w:jc w:val="center"/>
              <w:rPr>
                <w:rFonts w:ascii="宋体" w:hAnsi="宋体" w:cs="宋体"/>
                <w:szCs w:val="21"/>
                <w:highlight w:val="none"/>
              </w:rPr>
            </w:pPr>
            <w:r>
              <w:rPr>
                <w:rFonts w:hint="eastAsia" w:ascii="宋体" w:hAnsi="宋体" w:cs="宋体"/>
                <w:szCs w:val="21"/>
                <w:highlight w:val="none"/>
              </w:rPr>
              <w:t>6</w:t>
            </w:r>
          </w:p>
        </w:tc>
        <w:tc>
          <w:tcPr>
            <w:tcW w:w="2176" w:type="dxa"/>
            <w:gridSpan w:val="2"/>
            <w:vAlign w:val="center"/>
          </w:tcPr>
          <w:p>
            <w:pPr>
              <w:pStyle w:val="2"/>
              <w:jc w:val="center"/>
              <w:rPr>
                <w:rFonts w:ascii="宋体" w:hAnsi="宋体" w:cs="宋体"/>
                <w:highlight w:val="none"/>
              </w:rPr>
            </w:pPr>
            <w:r>
              <w:rPr>
                <w:rFonts w:hint="eastAsia" w:ascii="宋体" w:hAnsi="宋体" w:cs="宋体"/>
                <w:highlight w:val="none"/>
              </w:rPr>
              <w:t>投标文件制作</w:t>
            </w:r>
          </w:p>
        </w:tc>
        <w:tc>
          <w:tcPr>
            <w:tcW w:w="5685" w:type="dxa"/>
            <w:vAlign w:val="center"/>
          </w:tcPr>
          <w:p>
            <w:pPr>
              <w:pStyle w:val="8"/>
              <w:adjustRightInd w:val="0"/>
              <w:snapToGrid w:val="0"/>
              <w:spacing w:after="0" w:line="360" w:lineRule="auto"/>
              <w:ind w:left="0" w:leftChars="0" w:right="0" w:rightChars="0" w:firstLine="420" w:firstLineChars="200"/>
              <w:rPr>
                <w:rFonts w:hint="eastAsia" w:ascii="宋体" w:hAnsi="宋体" w:cs="宋体"/>
                <w:szCs w:val="21"/>
                <w:highlight w:val="none"/>
              </w:rPr>
            </w:pPr>
          </w:p>
          <w:p>
            <w:pPr>
              <w:pStyle w:val="8"/>
              <w:adjustRightInd w:val="0"/>
              <w:snapToGrid w:val="0"/>
              <w:spacing w:after="0" w:line="360" w:lineRule="auto"/>
              <w:ind w:left="0" w:leftChars="0" w:right="0" w:rightChars="0" w:firstLine="420" w:firstLineChars="200"/>
              <w:rPr>
                <w:rFonts w:ascii="宋体" w:hAnsi="宋体" w:cs="宋体"/>
                <w:szCs w:val="21"/>
                <w:highlight w:val="none"/>
              </w:rPr>
            </w:pPr>
            <w:r>
              <w:rPr>
                <w:rFonts w:hint="eastAsia" w:ascii="宋体" w:hAnsi="宋体" w:cs="宋体"/>
                <w:szCs w:val="21"/>
                <w:highlight w:val="none"/>
              </w:rPr>
              <w:t>文件内容完备，格式规范，封装整齐，目录、页码齐全，目录与页码能准确对应，满足招标文件要求得2分，否则不得分。未经胶封（如文件夹或订书机等）此项不得分。</w:t>
            </w:r>
          </w:p>
          <w:p>
            <w:pPr>
              <w:pStyle w:val="5"/>
              <w:rPr>
                <w:rFonts w:ascii="宋体" w:hAnsi="宋体" w:cs="宋体"/>
                <w:sz w:val="21"/>
                <w:szCs w:val="21"/>
                <w:highlight w:val="none"/>
              </w:rPr>
            </w:pPr>
          </w:p>
        </w:tc>
        <w:tc>
          <w:tcPr>
            <w:tcW w:w="674" w:type="dxa"/>
            <w:vAlign w:val="center"/>
          </w:tcPr>
          <w:p>
            <w:pPr>
              <w:spacing w:line="420" w:lineRule="exact"/>
              <w:jc w:val="center"/>
              <w:rPr>
                <w:rFonts w:ascii="宋体" w:hAnsi="宋体" w:cs="宋体"/>
                <w:szCs w:val="21"/>
                <w:highlight w:val="none"/>
              </w:rPr>
            </w:pPr>
            <w:r>
              <w:rPr>
                <w:rFonts w:hint="eastAsia" w:ascii="宋体" w:hAnsi="宋体" w:cs="宋体"/>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520" w:type="dxa"/>
            <w:gridSpan w:val="4"/>
            <w:vAlign w:val="center"/>
          </w:tcPr>
          <w:p>
            <w:pPr>
              <w:spacing w:line="420" w:lineRule="exact"/>
              <w:jc w:val="center"/>
              <w:rPr>
                <w:rFonts w:ascii="宋体" w:hAnsi="宋体" w:cs="宋体"/>
                <w:szCs w:val="21"/>
                <w:highlight w:val="none"/>
              </w:rPr>
            </w:pPr>
            <w:r>
              <w:rPr>
                <w:rFonts w:hint="eastAsia" w:ascii="宋体" w:hAnsi="宋体" w:cs="宋体"/>
                <w:szCs w:val="21"/>
                <w:highlight w:val="none"/>
              </w:rPr>
              <w:t>合计</w:t>
            </w:r>
          </w:p>
        </w:tc>
        <w:tc>
          <w:tcPr>
            <w:tcW w:w="674" w:type="dxa"/>
            <w:vAlign w:val="center"/>
          </w:tcPr>
          <w:p>
            <w:pPr>
              <w:spacing w:line="420" w:lineRule="exact"/>
              <w:jc w:val="center"/>
              <w:rPr>
                <w:rFonts w:ascii="宋体" w:hAnsi="宋体" w:cs="宋体"/>
                <w:szCs w:val="21"/>
                <w:highlight w:val="none"/>
              </w:rPr>
            </w:pPr>
            <w:r>
              <w:rPr>
                <w:rFonts w:hint="eastAsia" w:ascii="宋体" w:hAnsi="宋体" w:cs="宋体"/>
                <w:szCs w:val="21"/>
                <w:highlight w:val="none"/>
              </w:rPr>
              <w:t>100</w:t>
            </w:r>
          </w:p>
        </w:tc>
      </w:tr>
    </w:tbl>
    <w:p>
      <w:pPr>
        <w:pStyle w:val="53"/>
        <w:rPr>
          <w:rFonts w:hint="eastAsia" w:hAnsi="宋体"/>
          <w:bCs/>
          <w:color w:val="auto"/>
          <w:kern w:val="2"/>
          <w:sz w:val="28"/>
          <w:szCs w:val="28"/>
          <w:highlight w:val="none"/>
        </w:rPr>
      </w:pPr>
      <w:r>
        <w:rPr>
          <w:rFonts w:hint="eastAsia" w:hAnsi="宋体"/>
          <w:bCs/>
          <w:color w:val="auto"/>
          <w:kern w:val="2"/>
          <w:sz w:val="28"/>
          <w:szCs w:val="28"/>
          <w:highlight w:val="none"/>
        </w:rPr>
        <w:t>（本部分内容由南京信息工程大学</w:t>
      </w:r>
      <w:r>
        <w:rPr>
          <w:rFonts w:hint="eastAsia" w:hAnsi="宋体"/>
          <w:bCs/>
          <w:color w:val="auto"/>
          <w:kern w:val="2"/>
          <w:sz w:val="28"/>
          <w:szCs w:val="28"/>
          <w:highlight w:val="none"/>
          <w:lang w:val="en-US" w:eastAsia="zh-CN"/>
        </w:rPr>
        <w:t>国际合作与交流处</w:t>
      </w:r>
      <w:r>
        <w:rPr>
          <w:rFonts w:hint="eastAsia" w:hAnsi="宋体"/>
          <w:bCs/>
          <w:color w:val="auto"/>
          <w:kern w:val="2"/>
          <w:sz w:val="28"/>
          <w:szCs w:val="28"/>
          <w:highlight w:val="none"/>
        </w:rPr>
        <w:t>提供并负责）</w:t>
      </w:r>
    </w:p>
    <w:p>
      <w:pPr>
        <w:spacing w:line="360" w:lineRule="auto"/>
        <w:rPr>
          <w:b/>
          <w:sz w:val="28"/>
          <w:szCs w:val="28"/>
          <w:highlight w:val="none"/>
        </w:rPr>
      </w:pPr>
    </w:p>
    <w:p>
      <w:pPr>
        <w:pStyle w:val="2"/>
        <w:rPr>
          <w:b/>
          <w:sz w:val="28"/>
          <w:szCs w:val="28"/>
          <w:highlight w:val="none"/>
        </w:rPr>
      </w:pPr>
    </w:p>
    <w:p>
      <w:pPr>
        <w:pStyle w:val="2"/>
        <w:rPr>
          <w:b/>
          <w:sz w:val="28"/>
          <w:szCs w:val="28"/>
          <w:highlight w:val="none"/>
        </w:rPr>
      </w:pPr>
    </w:p>
    <w:p>
      <w:pPr>
        <w:pStyle w:val="2"/>
        <w:rPr>
          <w:b/>
          <w:sz w:val="28"/>
          <w:szCs w:val="28"/>
          <w:highlight w:val="none"/>
        </w:rPr>
      </w:pPr>
    </w:p>
    <w:p>
      <w:pPr>
        <w:pStyle w:val="2"/>
        <w:rPr>
          <w:b/>
          <w:sz w:val="28"/>
          <w:szCs w:val="28"/>
          <w:highlight w:val="none"/>
        </w:rPr>
      </w:pPr>
    </w:p>
    <w:p>
      <w:pPr>
        <w:pStyle w:val="2"/>
        <w:rPr>
          <w:b/>
          <w:sz w:val="28"/>
          <w:szCs w:val="28"/>
          <w:highlight w:val="none"/>
        </w:rPr>
      </w:pPr>
    </w:p>
    <w:p>
      <w:pPr>
        <w:spacing w:line="360" w:lineRule="auto"/>
        <w:rPr>
          <w:b/>
          <w:sz w:val="28"/>
          <w:szCs w:val="28"/>
          <w:highlight w:val="none"/>
        </w:rPr>
      </w:pPr>
      <w:r>
        <w:rPr>
          <w:rFonts w:hint="eastAsia"/>
          <w:b/>
          <w:sz w:val="28"/>
          <w:szCs w:val="28"/>
          <w:highlight w:val="none"/>
        </w:rPr>
        <w:t>附件</w:t>
      </w:r>
      <w:r>
        <w:rPr>
          <w:b/>
          <w:sz w:val="28"/>
          <w:szCs w:val="28"/>
          <w:highlight w:val="none"/>
        </w:rPr>
        <w:t>6</w:t>
      </w:r>
      <w:r>
        <w:rPr>
          <w:rFonts w:hint="eastAsia"/>
          <w:b/>
          <w:sz w:val="28"/>
          <w:szCs w:val="28"/>
          <w:highlight w:val="none"/>
        </w:rPr>
        <w:t>：</w:t>
      </w:r>
    </w:p>
    <w:p>
      <w:pPr>
        <w:adjustRightInd w:val="0"/>
        <w:snapToGrid w:val="0"/>
        <w:spacing w:before="156" w:beforeLines="50" w:after="156" w:afterLines="50" w:line="360" w:lineRule="auto"/>
        <w:jc w:val="center"/>
        <w:outlineLvl w:val="0"/>
        <w:rPr>
          <w:rFonts w:ascii="宋体" w:hAnsi="宋体"/>
          <w:b/>
          <w:sz w:val="34"/>
          <w:highlight w:val="none"/>
        </w:rPr>
      </w:pPr>
      <w:r>
        <w:rPr>
          <w:rFonts w:hint="eastAsia" w:ascii="宋体" w:hAnsi="宋体"/>
          <w:b/>
          <w:sz w:val="34"/>
          <w:highlight w:val="none"/>
        </w:rPr>
        <w:t>采购合同</w:t>
      </w:r>
    </w:p>
    <w:p>
      <w:pPr>
        <w:adjustRightInd w:val="0"/>
        <w:snapToGrid w:val="0"/>
        <w:spacing w:before="156" w:beforeLines="50" w:after="156" w:afterLines="50" w:line="360" w:lineRule="auto"/>
        <w:jc w:val="center"/>
        <w:outlineLvl w:val="0"/>
        <w:rPr>
          <w:rFonts w:ascii="宋体" w:hAnsi="宋体"/>
          <w:b/>
          <w:bCs/>
          <w:sz w:val="24"/>
          <w:highlight w:val="none"/>
        </w:rPr>
      </w:pPr>
      <w:r>
        <w:rPr>
          <w:rFonts w:hint="eastAsia" w:ascii="宋体" w:hAnsi="宋体"/>
          <w:b/>
          <w:sz w:val="24"/>
          <w:highlight w:val="none"/>
        </w:rPr>
        <w:t>（本参考文本供职能部门参考，合同的具体条款可由职能部门依据实际情况进行修改）</w:t>
      </w:r>
    </w:p>
    <w:p>
      <w:pPr>
        <w:pStyle w:val="10"/>
        <w:adjustRightInd w:val="0"/>
        <w:snapToGrid w:val="0"/>
        <w:spacing w:before="120" w:after="120" w:line="360" w:lineRule="auto"/>
        <w:rPr>
          <w:rFonts w:hAnsi="宋体"/>
          <w:sz w:val="24"/>
          <w:szCs w:val="24"/>
          <w:highlight w:val="none"/>
        </w:rPr>
      </w:pPr>
      <w:r>
        <w:rPr>
          <w:rFonts w:hint="eastAsia" w:hAnsi="宋体"/>
          <w:sz w:val="24"/>
          <w:szCs w:val="24"/>
          <w:highlight w:val="none"/>
        </w:rPr>
        <w:t>项目名称： 南京信息工程大学202</w:t>
      </w:r>
      <w:r>
        <w:rPr>
          <w:rFonts w:hint="eastAsia" w:hAnsi="宋体"/>
          <w:sz w:val="24"/>
          <w:szCs w:val="24"/>
          <w:highlight w:val="none"/>
          <w:lang w:val="en-US" w:eastAsia="zh-CN"/>
        </w:rPr>
        <w:t>3年</w:t>
      </w:r>
      <w:r>
        <w:rPr>
          <w:rFonts w:hint="eastAsia" w:hAnsi="宋体"/>
          <w:sz w:val="24"/>
          <w:szCs w:val="24"/>
          <w:highlight w:val="none"/>
        </w:rPr>
        <w:t xml:space="preserve">国际课程视频制作服务采购项目                                     </w:t>
      </w:r>
    </w:p>
    <w:p>
      <w:pPr>
        <w:pStyle w:val="10"/>
        <w:adjustRightInd w:val="0"/>
        <w:snapToGrid w:val="0"/>
        <w:spacing w:before="120" w:after="120" w:line="360" w:lineRule="auto"/>
        <w:rPr>
          <w:rFonts w:hAnsi="宋体"/>
          <w:sz w:val="24"/>
          <w:szCs w:val="24"/>
          <w:highlight w:val="none"/>
        </w:rPr>
      </w:pPr>
      <w:r>
        <w:rPr>
          <w:rFonts w:hint="eastAsia" w:hAnsi="宋体"/>
          <w:sz w:val="24"/>
          <w:szCs w:val="24"/>
          <w:highlight w:val="none"/>
        </w:rPr>
        <w:t>合同编号：</w:t>
      </w:r>
    </w:p>
    <w:p>
      <w:pPr>
        <w:pStyle w:val="10"/>
        <w:adjustRightInd w:val="0"/>
        <w:snapToGrid w:val="0"/>
        <w:spacing w:before="120" w:after="120" w:line="360" w:lineRule="auto"/>
        <w:rPr>
          <w:rFonts w:hAnsi="宋体"/>
          <w:sz w:val="24"/>
          <w:szCs w:val="24"/>
          <w:highlight w:val="none"/>
          <w:u w:val="single"/>
        </w:rPr>
      </w:pPr>
      <w:r>
        <w:rPr>
          <w:rFonts w:hint="eastAsia" w:hAnsi="宋体"/>
          <w:sz w:val="24"/>
          <w:szCs w:val="24"/>
          <w:highlight w:val="none"/>
        </w:rPr>
        <w:t>甲方：（买方）</w:t>
      </w:r>
      <w:r>
        <w:rPr>
          <w:rFonts w:hint="eastAsia" w:hAnsi="宋体"/>
          <w:sz w:val="24"/>
          <w:szCs w:val="24"/>
          <w:highlight w:val="none"/>
          <w:u w:val="single"/>
        </w:rPr>
        <w:t xml:space="preserve">   </w:t>
      </w:r>
      <w:r>
        <w:rPr>
          <w:rFonts w:hint="eastAsia" w:hAnsi="宋体"/>
          <w:sz w:val="24"/>
          <w:szCs w:val="24"/>
          <w:highlight w:val="none"/>
          <w:u w:val="single"/>
          <w:lang w:val="en-US" w:eastAsia="zh-CN"/>
        </w:rPr>
        <w:t>南京信息工程大学</w:t>
      </w:r>
      <w:r>
        <w:rPr>
          <w:rFonts w:hint="eastAsia" w:hAnsi="宋体"/>
          <w:sz w:val="24"/>
          <w:szCs w:val="24"/>
          <w:highlight w:val="none"/>
          <w:u w:val="single"/>
        </w:rPr>
        <w:t xml:space="preserve">       </w:t>
      </w:r>
    </w:p>
    <w:p>
      <w:pPr>
        <w:pStyle w:val="10"/>
        <w:adjustRightInd w:val="0"/>
        <w:snapToGrid w:val="0"/>
        <w:spacing w:before="120" w:after="120" w:line="360" w:lineRule="auto"/>
        <w:rPr>
          <w:rFonts w:hAnsi="宋体"/>
          <w:sz w:val="24"/>
          <w:szCs w:val="24"/>
          <w:highlight w:val="none"/>
        </w:rPr>
      </w:pPr>
      <w:r>
        <w:rPr>
          <w:rFonts w:hint="eastAsia" w:hAnsi="宋体"/>
          <w:sz w:val="24"/>
          <w:szCs w:val="24"/>
          <w:highlight w:val="none"/>
        </w:rPr>
        <w:t>乙方：（卖方）</w:t>
      </w:r>
      <w:r>
        <w:rPr>
          <w:rFonts w:hint="eastAsia" w:hAnsi="宋体"/>
          <w:sz w:val="24"/>
          <w:szCs w:val="24"/>
          <w:highlight w:val="none"/>
          <w:u w:val="single"/>
        </w:rPr>
        <w:t xml:space="preserve">                   </w:t>
      </w:r>
      <w:r>
        <w:rPr>
          <w:rFonts w:hAnsi="宋体"/>
          <w:sz w:val="24"/>
          <w:szCs w:val="24"/>
          <w:highlight w:val="none"/>
          <w:u w:val="single"/>
        </w:rPr>
        <w:t xml:space="preserve">       </w:t>
      </w:r>
      <w:r>
        <w:rPr>
          <w:rFonts w:hint="eastAsia" w:hAnsi="宋体"/>
          <w:sz w:val="24"/>
          <w:szCs w:val="24"/>
          <w:highlight w:val="none"/>
        </w:rPr>
        <w:t xml:space="preserve">         </w:t>
      </w:r>
    </w:p>
    <w:p>
      <w:pPr>
        <w:pStyle w:val="10"/>
        <w:adjustRightInd w:val="0"/>
        <w:snapToGrid w:val="0"/>
        <w:spacing w:before="120" w:after="120" w:line="360" w:lineRule="auto"/>
        <w:ind w:firstLine="480"/>
        <w:rPr>
          <w:rFonts w:hAnsi="宋体"/>
          <w:b/>
          <w:sz w:val="24"/>
          <w:szCs w:val="24"/>
          <w:highlight w:val="none"/>
        </w:rPr>
      </w:pPr>
      <w:r>
        <w:rPr>
          <w:rFonts w:hint="eastAsia" w:hAnsi="宋体"/>
          <w:sz w:val="24"/>
          <w:szCs w:val="24"/>
          <w:highlight w:val="none"/>
        </w:rPr>
        <w:t>甲、乙双方根据甲方</w:t>
      </w:r>
      <w:r>
        <w:rPr>
          <w:rFonts w:hint="eastAsia" w:hAnsi="宋体"/>
          <w:sz w:val="24"/>
          <w:szCs w:val="24"/>
          <w:highlight w:val="none"/>
          <w:lang w:val="en-US" w:eastAsia="zh-CN"/>
        </w:rPr>
        <w:t xml:space="preserve"> </w:t>
      </w:r>
      <w:r>
        <w:rPr>
          <w:rFonts w:hint="eastAsia" w:hAnsi="宋体"/>
          <w:sz w:val="24"/>
          <w:szCs w:val="24"/>
          <w:highlight w:val="none"/>
          <w:u w:val="single"/>
          <w:lang w:val="en-US" w:eastAsia="zh-CN"/>
        </w:rPr>
        <w:t xml:space="preserve"> </w:t>
      </w:r>
      <w:r>
        <w:rPr>
          <w:rFonts w:hint="eastAsia" w:hAnsi="宋体"/>
          <w:sz w:val="24"/>
          <w:szCs w:val="24"/>
          <w:highlight w:val="none"/>
          <w:u w:val="single"/>
        </w:rPr>
        <w:t xml:space="preserve"> 南京信息工程大学202</w:t>
      </w:r>
      <w:r>
        <w:rPr>
          <w:rFonts w:hint="eastAsia" w:hAnsi="宋体"/>
          <w:sz w:val="24"/>
          <w:szCs w:val="24"/>
          <w:highlight w:val="none"/>
          <w:u w:val="single"/>
          <w:lang w:val="en-US" w:eastAsia="zh-CN"/>
        </w:rPr>
        <w:t>3年</w:t>
      </w:r>
      <w:r>
        <w:rPr>
          <w:rFonts w:hint="eastAsia" w:hAnsi="宋体"/>
          <w:sz w:val="24"/>
          <w:szCs w:val="24"/>
          <w:highlight w:val="none"/>
          <w:u w:val="single"/>
        </w:rPr>
        <w:t xml:space="preserve">国际课程视频制作服务     </w:t>
      </w:r>
      <w:r>
        <w:rPr>
          <w:rFonts w:hint="eastAsia" w:hAnsi="宋体"/>
          <w:sz w:val="24"/>
          <w:szCs w:val="24"/>
          <w:highlight w:val="none"/>
        </w:rPr>
        <w:t>项目采购谈判的结果，签署本合同。</w:t>
      </w:r>
    </w:p>
    <w:p>
      <w:pPr>
        <w:pStyle w:val="10"/>
        <w:adjustRightInd w:val="0"/>
        <w:snapToGrid w:val="0"/>
        <w:spacing w:before="120" w:after="120" w:line="360" w:lineRule="auto"/>
        <w:ind w:firstLine="480"/>
        <w:rPr>
          <w:rFonts w:hAnsi="宋体"/>
          <w:b/>
          <w:sz w:val="24"/>
          <w:szCs w:val="24"/>
          <w:highlight w:val="none"/>
        </w:rPr>
      </w:pPr>
      <w:r>
        <w:rPr>
          <w:rFonts w:hint="eastAsia" w:hAnsi="宋体"/>
          <w:b/>
          <w:sz w:val="24"/>
          <w:szCs w:val="24"/>
          <w:highlight w:val="none"/>
          <w:lang w:val="en-US" w:eastAsia="zh-CN"/>
        </w:rPr>
        <w:t>一</w:t>
      </w:r>
      <w:r>
        <w:rPr>
          <w:rFonts w:hint="eastAsia" w:hAnsi="宋体"/>
          <w:b/>
          <w:sz w:val="24"/>
          <w:szCs w:val="24"/>
          <w:highlight w:val="none"/>
        </w:rPr>
        <w:t>、合同金额</w:t>
      </w:r>
    </w:p>
    <w:p>
      <w:pPr>
        <w:pStyle w:val="10"/>
        <w:adjustRightInd w:val="0"/>
        <w:snapToGrid w:val="0"/>
        <w:spacing w:before="120" w:after="120" w:line="360" w:lineRule="auto"/>
        <w:ind w:left="48" w:firstLine="480"/>
        <w:rPr>
          <w:rFonts w:hAnsi="宋体"/>
          <w:sz w:val="24"/>
          <w:szCs w:val="24"/>
          <w:highlight w:val="none"/>
        </w:rPr>
      </w:pPr>
      <w:r>
        <w:rPr>
          <w:rFonts w:hint="eastAsia" w:hAnsi="宋体"/>
          <w:sz w:val="24"/>
          <w:szCs w:val="24"/>
          <w:highlight w:val="none"/>
          <w:lang w:val="en-US" w:eastAsia="zh-CN"/>
        </w:rPr>
        <w:t>1</w:t>
      </w:r>
      <w:r>
        <w:rPr>
          <w:rFonts w:hint="eastAsia" w:hAnsi="宋体"/>
          <w:sz w:val="24"/>
          <w:szCs w:val="24"/>
          <w:highlight w:val="none"/>
        </w:rPr>
        <w:t>.1 本合同项下货物总价款为</w:t>
      </w:r>
      <w:r>
        <w:rPr>
          <w:rFonts w:hAnsi="宋体"/>
          <w:sz w:val="24"/>
          <w:szCs w:val="24"/>
          <w:highlight w:val="none"/>
          <w:u w:val="single"/>
        </w:rPr>
        <w:t xml:space="preserve">       </w:t>
      </w:r>
      <w:r>
        <w:rPr>
          <w:rFonts w:hint="eastAsia" w:hAnsi="宋体"/>
          <w:sz w:val="24"/>
          <w:szCs w:val="24"/>
          <w:highlight w:val="none"/>
        </w:rPr>
        <w:t>元人民币，大写</w:t>
      </w:r>
      <w:r>
        <w:rPr>
          <w:rFonts w:hAnsi="宋体"/>
          <w:sz w:val="24"/>
          <w:szCs w:val="24"/>
          <w:highlight w:val="none"/>
          <w:u w:val="single"/>
        </w:rPr>
        <w:t xml:space="preserve">     </w:t>
      </w:r>
      <w:r>
        <w:rPr>
          <w:rFonts w:hint="eastAsia" w:hAnsi="宋体"/>
          <w:sz w:val="24"/>
          <w:szCs w:val="24"/>
          <w:highlight w:val="none"/>
        </w:rPr>
        <w:t xml:space="preserve">元整； </w:t>
      </w:r>
    </w:p>
    <w:p>
      <w:pPr>
        <w:pStyle w:val="10"/>
        <w:adjustRightInd w:val="0"/>
        <w:snapToGrid w:val="0"/>
        <w:spacing w:before="120" w:after="120" w:line="360" w:lineRule="auto"/>
        <w:ind w:firstLine="480"/>
        <w:rPr>
          <w:rFonts w:hint="eastAsia" w:hAnsi="宋体"/>
          <w:sz w:val="24"/>
          <w:szCs w:val="24"/>
          <w:highlight w:val="none"/>
        </w:rPr>
      </w:pPr>
      <w:r>
        <w:rPr>
          <w:rFonts w:hint="eastAsia" w:hAnsi="宋体"/>
          <w:sz w:val="24"/>
          <w:szCs w:val="24"/>
          <w:highlight w:val="none"/>
        </w:rPr>
        <w:t>本合同总价款包括包括项目实施所有费用（包含工资、福利、保险、劳保等人员费用、相关货物费用、专利技术及相关所发生的全部费用）以及供应商企业利润、税金和政策性文件规定及合同包含的所有风险、责任等各项应有费用，还包括乙方应当提供的伴随服务/售后服务费用。除非因特殊原因并经甲乙双方协商同意，乙方不得再要求追加任何费用。同时，除非合同条款中另有规定，否则，乙方所报价格在合同实施期间不因市场变化因素而变动。</w:t>
      </w:r>
    </w:p>
    <w:p>
      <w:pPr>
        <w:pStyle w:val="10"/>
        <w:adjustRightInd w:val="0"/>
        <w:snapToGrid w:val="0"/>
        <w:spacing w:before="120" w:after="120" w:line="360" w:lineRule="auto"/>
        <w:ind w:firstLine="480"/>
        <w:rPr>
          <w:rFonts w:hAnsi="宋体"/>
          <w:b/>
          <w:sz w:val="24"/>
          <w:szCs w:val="24"/>
          <w:highlight w:val="none"/>
        </w:rPr>
      </w:pPr>
      <w:r>
        <w:rPr>
          <w:rFonts w:hint="eastAsia" w:hAnsi="宋体"/>
          <w:b/>
          <w:sz w:val="24"/>
          <w:szCs w:val="24"/>
          <w:highlight w:val="none"/>
          <w:lang w:val="en-US" w:eastAsia="zh-CN"/>
        </w:rPr>
        <w:t>二</w:t>
      </w:r>
      <w:r>
        <w:rPr>
          <w:rFonts w:hint="eastAsia" w:hAnsi="宋体"/>
          <w:b/>
          <w:sz w:val="24"/>
          <w:szCs w:val="24"/>
          <w:highlight w:val="none"/>
        </w:rPr>
        <w:t>、技术资料</w:t>
      </w:r>
    </w:p>
    <w:p>
      <w:pPr>
        <w:pStyle w:val="10"/>
        <w:adjustRightInd w:val="0"/>
        <w:snapToGrid w:val="0"/>
        <w:spacing w:before="120" w:after="120" w:line="360" w:lineRule="auto"/>
        <w:ind w:firstLine="480"/>
        <w:rPr>
          <w:rFonts w:hAnsi="宋体"/>
          <w:sz w:val="24"/>
          <w:szCs w:val="24"/>
          <w:highlight w:val="none"/>
        </w:rPr>
      </w:pPr>
      <w:r>
        <w:rPr>
          <w:rFonts w:hint="eastAsia" w:hAnsi="宋体"/>
          <w:sz w:val="24"/>
          <w:szCs w:val="24"/>
          <w:highlight w:val="none"/>
          <w:lang w:val="en-US" w:eastAsia="zh-CN"/>
        </w:rPr>
        <w:t>2</w:t>
      </w:r>
      <w:r>
        <w:rPr>
          <w:rFonts w:hint="eastAsia" w:hAnsi="宋体"/>
          <w:sz w:val="24"/>
          <w:szCs w:val="24"/>
          <w:highlight w:val="none"/>
        </w:rPr>
        <w:t>.1乙方应按采购文件规定的时间向甲方提供使用货物的有关技术资料。乙方未按合同约定向甲方提交有关技术资料的，视为未按要求交付货物，应当承担相应的违约责任。</w:t>
      </w:r>
    </w:p>
    <w:p>
      <w:pPr>
        <w:pStyle w:val="10"/>
        <w:adjustRightInd w:val="0"/>
        <w:snapToGrid w:val="0"/>
        <w:spacing w:before="120" w:after="120" w:line="360" w:lineRule="auto"/>
        <w:ind w:left="1" w:firstLine="480"/>
        <w:rPr>
          <w:rFonts w:hAnsi="宋体"/>
          <w:sz w:val="24"/>
          <w:szCs w:val="24"/>
          <w:highlight w:val="none"/>
        </w:rPr>
      </w:pPr>
      <w:r>
        <w:rPr>
          <w:rFonts w:hint="eastAsia" w:hAnsi="宋体"/>
          <w:sz w:val="24"/>
          <w:szCs w:val="24"/>
          <w:highlight w:val="none"/>
          <w:lang w:val="en-US" w:eastAsia="zh-CN"/>
        </w:rPr>
        <w:t>2</w:t>
      </w:r>
      <w:r>
        <w:rPr>
          <w:rFonts w:hint="eastAsia" w:hAnsi="宋体"/>
          <w:sz w:val="24"/>
          <w:szCs w:val="24"/>
          <w:highlight w:val="none"/>
        </w:rPr>
        <w:t>.2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0"/>
        <w:adjustRightInd w:val="0"/>
        <w:snapToGrid w:val="0"/>
        <w:spacing w:before="120" w:after="120" w:line="360" w:lineRule="auto"/>
        <w:ind w:left="50" w:firstLine="360"/>
        <w:rPr>
          <w:rFonts w:hAnsi="宋体"/>
          <w:b/>
          <w:sz w:val="24"/>
          <w:szCs w:val="24"/>
          <w:highlight w:val="none"/>
        </w:rPr>
      </w:pPr>
      <w:r>
        <w:rPr>
          <w:rFonts w:hint="eastAsia" w:hAnsi="宋体"/>
          <w:b/>
          <w:sz w:val="24"/>
          <w:szCs w:val="24"/>
          <w:highlight w:val="none"/>
          <w:lang w:val="en-US" w:eastAsia="zh-CN"/>
        </w:rPr>
        <w:t>三</w:t>
      </w:r>
      <w:r>
        <w:rPr>
          <w:rFonts w:hint="eastAsia" w:hAnsi="宋体"/>
          <w:b/>
          <w:sz w:val="24"/>
          <w:szCs w:val="24"/>
          <w:highlight w:val="none"/>
        </w:rPr>
        <w:t>、知识产权</w:t>
      </w:r>
    </w:p>
    <w:p>
      <w:pPr>
        <w:adjustRightInd w:val="0"/>
        <w:snapToGrid w:val="0"/>
        <w:spacing w:line="360" w:lineRule="auto"/>
        <w:ind w:firstLine="480" w:firstLineChars="200"/>
        <w:rPr>
          <w:rFonts w:hint="eastAsia" w:hAnsi="宋体"/>
          <w:sz w:val="24"/>
          <w:szCs w:val="24"/>
          <w:highlight w:val="none"/>
        </w:rPr>
      </w:pPr>
      <w:r>
        <w:rPr>
          <w:rFonts w:hint="eastAsia" w:ascii="宋体" w:hAnsi="宋体"/>
          <w:sz w:val="24"/>
          <w:highlight w:val="none"/>
          <w:lang w:val="en-US" w:eastAsia="zh-CN"/>
        </w:rPr>
        <w:t>3</w:t>
      </w:r>
      <w:r>
        <w:rPr>
          <w:rFonts w:hint="eastAsia" w:ascii="宋体" w:hAnsi="宋体"/>
          <w:sz w:val="24"/>
          <w:highlight w:val="none"/>
        </w:rPr>
        <w:t>.1</w:t>
      </w:r>
      <w:r>
        <w:rPr>
          <w:rFonts w:hint="eastAsia" w:hAnsi="宋体"/>
          <w:sz w:val="24"/>
          <w:szCs w:val="24"/>
          <w:highlight w:val="none"/>
        </w:rPr>
        <w:t>投标人在制作过程中提供的视频数据、动画资料等课程制作相关资料等必须妥善解决所有的知识产权，所有知识产权、传播权纠纷由投标人承担责任，</w:t>
      </w:r>
      <w:r>
        <w:rPr>
          <w:rFonts w:hint="eastAsia" w:hAnsi="宋体"/>
          <w:sz w:val="24"/>
          <w:szCs w:val="24"/>
          <w:highlight w:val="none"/>
          <w:lang w:val="en-US" w:eastAsia="zh-CN"/>
        </w:rPr>
        <w:t>甲方</w:t>
      </w:r>
      <w:r>
        <w:rPr>
          <w:rFonts w:hint="eastAsia" w:hAnsi="宋体"/>
          <w:sz w:val="24"/>
          <w:szCs w:val="24"/>
          <w:highlight w:val="none"/>
        </w:rPr>
        <w:t>免责。如因</w:t>
      </w:r>
      <w:r>
        <w:rPr>
          <w:rFonts w:hint="eastAsia" w:hAnsi="宋体"/>
          <w:sz w:val="24"/>
          <w:szCs w:val="24"/>
          <w:highlight w:val="none"/>
          <w:lang w:val="en-US" w:eastAsia="zh-CN"/>
        </w:rPr>
        <w:t>乙方</w:t>
      </w:r>
      <w:r>
        <w:rPr>
          <w:rFonts w:hint="eastAsia" w:hAnsi="宋体"/>
          <w:sz w:val="24"/>
          <w:szCs w:val="24"/>
          <w:highlight w:val="none"/>
        </w:rPr>
        <w:t>提供的软件产品或服务的知识产权引起与第三方的纠纷，由</w:t>
      </w:r>
      <w:r>
        <w:rPr>
          <w:rFonts w:hint="eastAsia" w:hAnsi="宋体"/>
          <w:sz w:val="24"/>
          <w:szCs w:val="24"/>
          <w:highlight w:val="none"/>
          <w:lang w:val="en-US" w:eastAsia="zh-CN"/>
        </w:rPr>
        <w:t>乙方</w:t>
      </w:r>
      <w:r>
        <w:rPr>
          <w:rFonts w:hint="eastAsia" w:hAnsi="宋体"/>
          <w:sz w:val="24"/>
          <w:szCs w:val="24"/>
          <w:highlight w:val="none"/>
        </w:rPr>
        <w:t>负责处理，并承担全部法律责任。本项目所有成果知识产权归</w:t>
      </w:r>
      <w:r>
        <w:rPr>
          <w:rFonts w:hint="eastAsia" w:hAnsi="宋体"/>
          <w:sz w:val="24"/>
          <w:szCs w:val="24"/>
          <w:highlight w:val="none"/>
          <w:lang w:val="en-US" w:eastAsia="zh-CN"/>
        </w:rPr>
        <w:t>甲方</w:t>
      </w:r>
      <w:r>
        <w:rPr>
          <w:rFonts w:hint="eastAsia" w:hAnsi="宋体"/>
          <w:sz w:val="24"/>
          <w:szCs w:val="24"/>
          <w:highlight w:val="none"/>
        </w:rPr>
        <w:t>所有。</w:t>
      </w:r>
    </w:p>
    <w:p>
      <w:pPr>
        <w:pStyle w:val="10"/>
        <w:adjustRightInd w:val="0"/>
        <w:snapToGrid w:val="0"/>
        <w:spacing w:before="120" w:after="120" w:line="360" w:lineRule="auto"/>
        <w:ind w:firstLine="480"/>
        <w:rPr>
          <w:rFonts w:hAnsi="宋体"/>
          <w:sz w:val="24"/>
          <w:szCs w:val="24"/>
          <w:highlight w:val="none"/>
          <w:u w:val="single"/>
        </w:rPr>
      </w:pPr>
      <w:r>
        <w:rPr>
          <w:rFonts w:hint="eastAsia" w:hAnsi="宋体"/>
          <w:b/>
          <w:sz w:val="24"/>
          <w:szCs w:val="24"/>
          <w:highlight w:val="none"/>
          <w:lang w:val="en-US" w:eastAsia="zh-CN"/>
        </w:rPr>
        <w:t>四</w:t>
      </w:r>
      <w:r>
        <w:rPr>
          <w:rFonts w:hint="eastAsia" w:hAnsi="宋体"/>
          <w:b/>
          <w:sz w:val="24"/>
          <w:szCs w:val="24"/>
          <w:highlight w:val="none"/>
        </w:rPr>
        <w:t>、产权担保</w:t>
      </w:r>
    </w:p>
    <w:p>
      <w:pPr>
        <w:pStyle w:val="10"/>
        <w:adjustRightInd w:val="0"/>
        <w:snapToGrid w:val="0"/>
        <w:spacing w:before="120" w:after="120" w:line="360" w:lineRule="auto"/>
        <w:ind w:firstLine="408"/>
        <w:rPr>
          <w:rFonts w:hAnsi="宋体"/>
          <w:sz w:val="24"/>
          <w:szCs w:val="24"/>
          <w:highlight w:val="none"/>
          <w:u w:val="single"/>
        </w:rPr>
      </w:pPr>
      <w:r>
        <w:rPr>
          <w:rFonts w:hint="eastAsia" w:hAnsi="宋体"/>
          <w:sz w:val="24"/>
          <w:szCs w:val="24"/>
          <w:highlight w:val="none"/>
          <w:lang w:val="en-US" w:eastAsia="zh-CN"/>
        </w:rPr>
        <w:t>4</w:t>
      </w:r>
      <w:r>
        <w:rPr>
          <w:rFonts w:hint="eastAsia" w:hAnsi="宋体"/>
          <w:sz w:val="24"/>
          <w:szCs w:val="24"/>
          <w:highlight w:val="none"/>
        </w:rPr>
        <w:t>.1 乙方保证所交付的货物的所有权完全属于乙方且无任何抵押、查封等产权瑕疵。</w:t>
      </w:r>
    </w:p>
    <w:p>
      <w:pPr>
        <w:pStyle w:val="10"/>
        <w:adjustRightInd w:val="0"/>
        <w:snapToGrid w:val="0"/>
        <w:spacing w:before="120" w:after="120" w:line="360" w:lineRule="auto"/>
        <w:ind w:firstLine="480"/>
        <w:rPr>
          <w:rFonts w:hAnsi="宋体"/>
          <w:b/>
          <w:sz w:val="24"/>
          <w:szCs w:val="24"/>
          <w:highlight w:val="none"/>
        </w:rPr>
      </w:pPr>
      <w:r>
        <w:rPr>
          <w:rFonts w:hint="eastAsia" w:hAnsi="宋体"/>
          <w:b/>
          <w:sz w:val="24"/>
          <w:szCs w:val="24"/>
          <w:highlight w:val="none"/>
          <w:lang w:val="en-US" w:eastAsia="zh-CN"/>
        </w:rPr>
        <w:t>五</w:t>
      </w:r>
      <w:r>
        <w:rPr>
          <w:rFonts w:hint="eastAsia" w:hAnsi="宋体"/>
          <w:b/>
          <w:sz w:val="24"/>
          <w:szCs w:val="24"/>
          <w:highlight w:val="none"/>
        </w:rPr>
        <w:t>、履约保证金</w:t>
      </w:r>
    </w:p>
    <w:p>
      <w:pPr>
        <w:pStyle w:val="10"/>
        <w:adjustRightInd w:val="0"/>
        <w:snapToGrid w:val="0"/>
        <w:spacing w:before="120" w:after="120" w:line="360" w:lineRule="auto"/>
        <w:ind w:left="2" w:firstLine="480"/>
        <w:rPr>
          <w:rFonts w:hAnsi="宋体"/>
          <w:sz w:val="24"/>
          <w:szCs w:val="24"/>
          <w:highlight w:val="none"/>
        </w:rPr>
      </w:pPr>
      <w:r>
        <w:rPr>
          <w:rFonts w:hint="eastAsia" w:hAnsi="宋体"/>
          <w:sz w:val="24"/>
          <w:szCs w:val="24"/>
          <w:highlight w:val="none"/>
          <w:lang w:val="en-US" w:eastAsia="zh-CN"/>
        </w:rPr>
        <w:t>5</w:t>
      </w:r>
      <w:r>
        <w:rPr>
          <w:rFonts w:hint="eastAsia" w:hAnsi="宋体"/>
          <w:sz w:val="24"/>
          <w:szCs w:val="24"/>
          <w:highlight w:val="none"/>
        </w:rPr>
        <w:t>.1 乙方在签订本合同之前，按合同总价款（</w:t>
      </w:r>
      <w:r>
        <w:rPr>
          <w:rFonts w:hAnsi="宋体"/>
          <w:sz w:val="24"/>
          <w:szCs w:val="24"/>
          <w:highlight w:val="none"/>
          <w:u w:val="single"/>
        </w:rPr>
        <w:t xml:space="preserve">  </w:t>
      </w:r>
      <w:r>
        <w:rPr>
          <w:rFonts w:hint="eastAsia" w:hAnsi="宋体"/>
          <w:sz w:val="24"/>
          <w:szCs w:val="24"/>
          <w:highlight w:val="none"/>
          <w:u w:val="single"/>
          <w:lang w:val="en-US" w:eastAsia="zh-CN"/>
        </w:rPr>
        <w:t>10</w:t>
      </w:r>
      <w:r>
        <w:rPr>
          <w:rFonts w:hAnsi="宋体"/>
          <w:sz w:val="24"/>
          <w:szCs w:val="24"/>
          <w:highlight w:val="none"/>
          <w:u w:val="single"/>
        </w:rPr>
        <w:t xml:space="preserve">     </w:t>
      </w:r>
      <w:r>
        <w:rPr>
          <w:rFonts w:hint="eastAsia" w:hAnsi="宋体"/>
          <w:sz w:val="24"/>
          <w:szCs w:val="24"/>
          <w:highlight w:val="none"/>
        </w:rPr>
        <w:t>%）比例向甲方提交履约保证金人民币</w:t>
      </w:r>
      <w:r>
        <w:rPr>
          <w:rFonts w:hint="eastAsia" w:hAnsi="宋体"/>
          <w:sz w:val="24"/>
          <w:szCs w:val="24"/>
          <w:highlight w:val="none"/>
          <w:u w:val="single"/>
        </w:rPr>
        <w:t xml:space="preserve"> </w:t>
      </w:r>
      <w:r>
        <w:rPr>
          <w:rFonts w:hAnsi="宋体"/>
          <w:sz w:val="24"/>
          <w:szCs w:val="24"/>
          <w:highlight w:val="none"/>
          <w:u w:val="single"/>
        </w:rPr>
        <w:t xml:space="preserve">           </w:t>
      </w:r>
      <w:r>
        <w:rPr>
          <w:rFonts w:hint="eastAsia" w:hAnsi="宋体"/>
          <w:sz w:val="24"/>
          <w:szCs w:val="24"/>
          <w:highlight w:val="none"/>
          <w:u w:val="single"/>
        </w:rPr>
        <w:t>元整。</w:t>
      </w:r>
      <w:r>
        <w:rPr>
          <w:rFonts w:hint="eastAsia" w:hAnsi="宋体"/>
          <w:sz w:val="24"/>
          <w:szCs w:val="24"/>
          <w:highlight w:val="none"/>
        </w:rPr>
        <w:t>待项目最终验收合格且甲乙双方签署验收单且加盖甲方公章无异议后 10个工作日内无息返还。</w:t>
      </w:r>
    </w:p>
    <w:p>
      <w:pPr>
        <w:pStyle w:val="10"/>
        <w:adjustRightInd w:val="0"/>
        <w:snapToGrid w:val="0"/>
        <w:spacing w:before="120" w:after="120" w:line="360" w:lineRule="auto"/>
        <w:ind w:left="2" w:firstLine="480"/>
        <w:rPr>
          <w:rFonts w:hAnsi="宋体"/>
          <w:sz w:val="24"/>
          <w:szCs w:val="24"/>
          <w:highlight w:val="none"/>
        </w:rPr>
      </w:pPr>
      <w:r>
        <w:rPr>
          <w:rFonts w:hint="eastAsia" w:hAnsi="宋体"/>
          <w:sz w:val="24"/>
          <w:szCs w:val="24"/>
          <w:highlight w:val="none"/>
          <w:lang w:val="en-US" w:eastAsia="zh-CN"/>
        </w:rPr>
        <w:t>5</w:t>
      </w:r>
      <w:r>
        <w:rPr>
          <w:rFonts w:hAnsi="宋体"/>
          <w:sz w:val="24"/>
          <w:szCs w:val="24"/>
          <w:highlight w:val="none"/>
        </w:rPr>
        <w:t>.2</w:t>
      </w:r>
      <w:r>
        <w:rPr>
          <w:rFonts w:hint="eastAsia" w:hAnsi="宋体"/>
          <w:sz w:val="24"/>
          <w:szCs w:val="24"/>
          <w:highlight w:val="none"/>
        </w:rPr>
        <w:t>乙方在履行合同过程中有违约行为的，甲方有权直接从履约保证金中扣除相应的违约金。</w:t>
      </w:r>
    </w:p>
    <w:p>
      <w:pPr>
        <w:pStyle w:val="10"/>
        <w:adjustRightInd w:val="0"/>
        <w:snapToGrid w:val="0"/>
        <w:spacing w:before="120" w:after="120" w:line="360" w:lineRule="auto"/>
        <w:ind w:left="2" w:firstLine="480"/>
        <w:rPr>
          <w:rFonts w:hAnsi="宋体"/>
          <w:sz w:val="24"/>
          <w:szCs w:val="24"/>
          <w:highlight w:val="none"/>
        </w:rPr>
      </w:pPr>
      <w:r>
        <w:rPr>
          <w:rFonts w:hint="eastAsia" w:hAnsi="宋体"/>
          <w:sz w:val="24"/>
          <w:szCs w:val="24"/>
          <w:highlight w:val="none"/>
          <w:lang w:val="en-US" w:eastAsia="zh-CN"/>
        </w:rPr>
        <w:t>5</w:t>
      </w:r>
      <w:r>
        <w:rPr>
          <w:rFonts w:hAnsi="宋体"/>
          <w:sz w:val="24"/>
          <w:szCs w:val="24"/>
          <w:highlight w:val="none"/>
        </w:rPr>
        <w:t>.3</w:t>
      </w:r>
      <w:r>
        <w:rPr>
          <w:rFonts w:hint="eastAsia" w:hAnsi="宋体"/>
          <w:sz w:val="24"/>
          <w:szCs w:val="24"/>
          <w:highlight w:val="none"/>
        </w:rPr>
        <w:t>乙方在履行合同过程中有严重违约行为，导致合同被解除的，甲方有权没收全部履约保证金。保证金不足以赔偿甲方遭受的损失的，乙方还应继续承担赔偿责任。</w:t>
      </w:r>
    </w:p>
    <w:p>
      <w:pPr>
        <w:adjustRightInd w:val="0"/>
        <w:snapToGrid w:val="0"/>
        <w:spacing w:before="156" w:beforeLines="50" w:after="156" w:afterLines="50" w:line="360" w:lineRule="auto"/>
        <w:ind w:firstLine="480"/>
        <w:rPr>
          <w:rFonts w:ascii="宋体" w:hAnsi="宋体" w:cs="Courier New"/>
          <w:b/>
          <w:sz w:val="24"/>
          <w:highlight w:val="none"/>
        </w:rPr>
      </w:pPr>
      <w:r>
        <w:rPr>
          <w:rFonts w:hint="eastAsia" w:ascii="宋体" w:hAnsi="宋体" w:cs="Courier New"/>
          <w:b/>
          <w:sz w:val="24"/>
          <w:highlight w:val="none"/>
          <w:lang w:val="en-US" w:eastAsia="zh-CN"/>
        </w:rPr>
        <w:t>六</w:t>
      </w:r>
      <w:r>
        <w:rPr>
          <w:rFonts w:hint="eastAsia" w:ascii="宋体" w:hAnsi="宋体" w:cs="Courier New"/>
          <w:b/>
          <w:sz w:val="24"/>
          <w:highlight w:val="none"/>
        </w:rPr>
        <w:t>.转包或分包</w:t>
      </w:r>
    </w:p>
    <w:p>
      <w:pPr>
        <w:adjustRightInd w:val="0"/>
        <w:snapToGrid w:val="0"/>
        <w:spacing w:before="156" w:beforeLines="50" w:after="156" w:afterLines="50" w:line="360" w:lineRule="auto"/>
        <w:ind w:firstLine="480"/>
        <w:rPr>
          <w:rFonts w:ascii="宋体" w:hAnsi="宋体"/>
          <w:sz w:val="24"/>
          <w:highlight w:val="none"/>
        </w:rPr>
      </w:pPr>
      <w:r>
        <w:rPr>
          <w:rFonts w:hint="eastAsia" w:ascii="宋体" w:hAnsi="宋体"/>
          <w:sz w:val="24"/>
          <w:highlight w:val="none"/>
          <w:lang w:val="en-US" w:eastAsia="zh-CN"/>
        </w:rPr>
        <w:t>6</w:t>
      </w:r>
      <w:r>
        <w:rPr>
          <w:rFonts w:hint="eastAsia" w:ascii="宋体" w:hAnsi="宋体"/>
          <w:sz w:val="24"/>
          <w:highlight w:val="none"/>
        </w:rPr>
        <w:t>.1本合同范围的货物，应由乙方直接供应，不得转让他人供应；</w:t>
      </w:r>
    </w:p>
    <w:p>
      <w:pPr>
        <w:adjustRightInd w:val="0"/>
        <w:snapToGrid w:val="0"/>
        <w:spacing w:before="156" w:beforeLines="50" w:after="156" w:afterLines="50" w:line="360" w:lineRule="auto"/>
        <w:ind w:firstLine="480"/>
        <w:rPr>
          <w:rFonts w:ascii="宋体" w:hAnsi="宋体"/>
          <w:sz w:val="24"/>
          <w:highlight w:val="none"/>
        </w:rPr>
      </w:pPr>
      <w:r>
        <w:rPr>
          <w:rFonts w:hint="eastAsia" w:ascii="宋体" w:hAnsi="宋体"/>
          <w:sz w:val="24"/>
          <w:highlight w:val="none"/>
          <w:lang w:val="en-US" w:eastAsia="zh-CN"/>
        </w:rPr>
        <w:t>6</w:t>
      </w:r>
      <w:r>
        <w:rPr>
          <w:rFonts w:hint="eastAsia" w:ascii="宋体" w:hAnsi="宋体"/>
          <w:sz w:val="24"/>
          <w:highlight w:val="none"/>
        </w:rPr>
        <w:t>.2 除非得到甲方的书面同意，乙方不得部分分包给他人供应。</w:t>
      </w:r>
    </w:p>
    <w:p>
      <w:pPr>
        <w:adjustRightInd w:val="0"/>
        <w:snapToGrid w:val="0"/>
        <w:spacing w:before="156" w:beforeLines="50" w:after="156" w:afterLines="50" w:line="360" w:lineRule="auto"/>
        <w:ind w:firstLine="480"/>
        <w:rPr>
          <w:rFonts w:ascii="宋体" w:hAnsi="宋体"/>
          <w:sz w:val="24"/>
          <w:highlight w:val="none"/>
        </w:rPr>
      </w:pPr>
      <w:r>
        <w:rPr>
          <w:rFonts w:hint="eastAsia" w:ascii="宋体" w:hAnsi="宋体"/>
          <w:sz w:val="24"/>
          <w:highlight w:val="none"/>
          <w:lang w:val="en-US" w:eastAsia="zh-CN"/>
        </w:rPr>
        <w:t>6</w:t>
      </w:r>
      <w:r>
        <w:rPr>
          <w:rFonts w:hint="eastAsia" w:ascii="宋体" w:hAnsi="宋体"/>
          <w:sz w:val="24"/>
          <w:highlight w:val="none"/>
        </w:rPr>
        <w:t>.3如有转让和未经甲方同意的分包行为，甲方有权给予终止合同并追究乙方的违约责任。</w:t>
      </w:r>
    </w:p>
    <w:p>
      <w:pPr>
        <w:pStyle w:val="10"/>
        <w:adjustRightInd w:val="0"/>
        <w:snapToGrid w:val="0"/>
        <w:spacing w:before="120" w:after="120" w:line="360" w:lineRule="auto"/>
        <w:ind w:firstLine="480"/>
        <w:rPr>
          <w:rFonts w:hAnsi="宋体"/>
          <w:sz w:val="24"/>
          <w:szCs w:val="24"/>
          <w:highlight w:val="none"/>
        </w:rPr>
      </w:pPr>
      <w:r>
        <w:rPr>
          <w:rFonts w:hint="eastAsia" w:hAnsi="宋体"/>
          <w:b/>
          <w:sz w:val="24"/>
          <w:szCs w:val="24"/>
          <w:highlight w:val="none"/>
          <w:lang w:val="en-US" w:eastAsia="zh-CN"/>
        </w:rPr>
        <w:t>七</w:t>
      </w:r>
      <w:r>
        <w:rPr>
          <w:rFonts w:hint="eastAsia" w:hAnsi="宋体"/>
          <w:b/>
          <w:sz w:val="24"/>
          <w:szCs w:val="24"/>
          <w:highlight w:val="none"/>
        </w:rPr>
        <w:t>、质保期</w:t>
      </w:r>
    </w:p>
    <w:p>
      <w:pPr>
        <w:pStyle w:val="10"/>
        <w:adjustRightInd w:val="0"/>
        <w:snapToGrid w:val="0"/>
        <w:spacing w:before="120" w:after="120" w:line="360" w:lineRule="auto"/>
        <w:ind w:firstLine="480"/>
        <w:rPr>
          <w:rFonts w:hint="eastAsia" w:hAnsi="宋体"/>
          <w:sz w:val="24"/>
          <w:szCs w:val="24"/>
          <w:highlight w:val="none"/>
        </w:rPr>
      </w:pPr>
      <w:r>
        <w:rPr>
          <w:rFonts w:hint="eastAsia" w:hAnsi="宋体"/>
          <w:sz w:val="24"/>
          <w:szCs w:val="24"/>
          <w:highlight w:val="none"/>
          <w:lang w:val="en-US" w:eastAsia="zh-CN"/>
        </w:rPr>
        <w:t>7</w:t>
      </w:r>
      <w:r>
        <w:rPr>
          <w:rFonts w:hint="eastAsia" w:hAnsi="宋体"/>
          <w:sz w:val="24"/>
          <w:szCs w:val="24"/>
          <w:highlight w:val="none"/>
        </w:rPr>
        <w:t>.1 质保期</w:t>
      </w:r>
      <w:r>
        <w:rPr>
          <w:rFonts w:hint="eastAsia" w:hAnsi="宋体"/>
          <w:sz w:val="24"/>
          <w:szCs w:val="24"/>
          <w:highlight w:val="none"/>
          <w:u w:val="single"/>
        </w:rPr>
        <w:t xml:space="preserve">  </w:t>
      </w:r>
      <w:r>
        <w:rPr>
          <w:rFonts w:hAnsi="宋体"/>
          <w:sz w:val="24"/>
          <w:szCs w:val="24"/>
          <w:highlight w:val="none"/>
          <w:u w:val="single"/>
        </w:rPr>
        <w:t xml:space="preserve">    </w:t>
      </w:r>
      <w:r>
        <w:rPr>
          <w:rFonts w:hint="eastAsia" w:hAnsi="宋体"/>
          <w:sz w:val="24"/>
          <w:szCs w:val="24"/>
          <w:highlight w:val="none"/>
          <w:u w:val="single"/>
        </w:rPr>
        <w:t xml:space="preserve"> </w:t>
      </w:r>
      <w:r>
        <w:rPr>
          <w:rFonts w:hint="eastAsia" w:hAnsi="宋体"/>
          <w:sz w:val="24"/>
          <w:szCs w:val="24"/>
          <w:highlight w:val="none"/>
          <w:u w:val="single"/>
          <w:lang w:val="en-US" w:eastAsia="zh-CN"/>
        </w:rPr>
        <w:t>3</w:t>
      </w:r>
      <w:r>
        <w:rPr>
          <w:rFonts w:hint="eastAsia" w:hAnsi="宋体"/>
          <w:sz w:val="24"/>
          <w:szCs w:val="24"/>
          <w:highlight w:val="none"/>
          <w:u w:val="single"/>
        </w:rPr>
        <w:t xml:space="preserve">   </w:t>
      </w:r>
      <w:r>
        <w:rPr>
          <w:rFonts w:hint="eastAsia" w:hAnsi="宋体"/>
          <w:sz w:val="24"/>
          <w:szCs w:val="24"/>
          <w:highlight w:val="none"/>
        </w:rPr>
        <w:t>年。（自项目最终验收合格次日起计）</w:t>
      </w:r>
    </w:p>
    <w:p>
      <w:pPr>
        <w:pStyle w:val="10"/>
        <w:adjustRightInd w:val="0"/>
        <w:snapToGrid w:val="0"/>
        <w:spacing w:before="120" w:after="120" w:line="360" w:lineRule="auto"/>
        <w:ind w:firstLine="480"/>
        <w:rPr>
          <w:rFonts w:hint="eastAsia" w:hAnsi="宋体"/>
          <w:sz w:val="24"/>
          <w:szCs w:val="24"/>
          <w:highlight w:val="none"/>
        </w:rPr>
      </w:pPr>
      <w:r>
        <w:rPr>
          <w:rFonts w:hint="eastAsia" w:hAnsi="宋体"/>
          <w:sz w:val="24"/>
          <w:szCs w:val="24"/>
          <w:highlight w:val="none"/>
          <w:lang w:val="en-US" w:eastAsia="zh-CN"/>
        </w:rPr>
        <w:t xml:space="preserve">7.2 </w:t>
      </w:r>
      <w:r>
        <w:rPr>
          <w:rFonts w:hint="eastAsia" w:hAnsi="宋体"/>
          <w:sz w:val="24"/>
          <w:szCs w:val="24"/>
          <w:highlight w:val="none"/>
        </w:rPr>
        <w:t>维保期内，</w:t>
      </w:r>
      <w:r>
        <w:rPr>
          <w:rFonts w:hint="eastAsia" w:hAnsi="宋体"/>
          <w:sz w:val="24"/>
          <w:szCs w:val="24"/>
          <w:highlight w:val="none"/>
          <w:lang w:val="en-US" w:eastAsia="zh-CN"/>
        </w:rPr>
        <w:t>乙方</w:t>
      </w:r>
      <w:r>
        <w:rPr>
          <w:rFonts w:hint="eastAsia" w:hAnsi="宋体"/>
          <w:sz w:val="24"/>
          <w:szCs w:val="24"/>
          <w:highlight w:val="none"/>
        </w:rPr>
        <w:t>对所建设的课程无条件提供修改服务，修改次数不少于3次，且累计内容不低于20%。</w:t>
      </w:r>
    </w:p>
    <w:p>
      <w:pPr>
        <w:pStyle w:val="10"/>
        <w:adjustRightInd w:val="0"/>
        <w:snapToGrid w:val="0"/>
        <w:spacing w:before="120" w:after="120" w:line="360" w:lineRule="auto"/>
        <w:ind w:firstLine="480"/>
        <w:rPr>
          <w:rFonts w:hAnsi="宋体"/>
          <w:sz w:val="24"/>
          <w:szCs w:val="24"/>
          <w:highlight w:val="none"/>
        </w:rPr>
      </w:pPr>
      <w:r>
        <w:rPr>
          <w:rFonts w:hint="eastAsia" w:hAnsi="宋体"/>
          <w:sz w:val="24"/>
          <w:szCs w:val="24"/>
          <w:highlight w:val="none"/>
          <w:lang w:val="en-US" w:eastAsia="zh-CN"/>
        </w:rPr>
        <w:t xml:space="preserve">7.3 </w:t>
      </w:r>
      <w:r>
        <w:rPr>
          <w:rFonts w:hint="eastAsia" w:hAnsi="宋体"/>
          <w:sz w:val="24"/>
          <w:szCs w:val="24"/>
          <w:highlight w:val="none"/>
        </w:rPr>
        <w:t>如</w:t>
      </w:r>
      <w:r>
        <w:rPr>
          <w:rFonts w:hint="eastAsia" w:hAnsi="宋体"/>
          <w:sz w:val="24"/>
          <w:szCs w:val="24"/>
          <w:highlight w:val="none"/>
          <w:lang w:val="en-US" w:eastAsia="zh-CN"/>
        </w:rPr>
        <w:t>甲</w:t>
      </w:r>
      <w:r>
        <w:rPr>
          <w:rFonts w:hint="eastAsia" w:hAnsi="宋体"/>
          <w:sz w:val="24"/>
          <w:szCs w:val="24"/>
          <w:highlight w:val="none"/>
        </w:rPr>
        <w:t>方因课程需要，实际课程建设总量低于招标要求，不足部分作为预购服务，</w:t>
      </w:r>
      <w:r>
        <w:rPr>
          <w:rFonts w:hint="eastAsia" w:hAnsi="宋体"/>
          <w:sz w:val="24"/>
          <w:szCs w:val="24"/>
          <w:highlight w:val="none"/>
          <w:lang w:val="en-US" w:eastAsia="zh-CN"/>
        </w:rPr>
        <w:t>乙方</w:t>
      </w:r>
      <w:r>
        <w:rPr>
          <w:rFonts w:hint="eastAsia" w:hAnsi="宋体"/>
          <w:sz w:val="24"/>
          <w:szCs w:val="24"/>
          <w:highlight w:val="none"/>
        </w:rPr>
        <w:t>根据</w:t>
      </w:r>
      <w:r>
        <w:rPr>
          <w:rFonts w:hint="eastAsia" w:hAnsi="宋体"/>
          <w:sz w:val="24"/>
          <w:szCs w:val="24"/>
          <w:highlight w:val="none"/>
          <w:lang w:val="en-US" w:eastAsia="zh-CN"/>
        </w:rPr>
        <w:t>甲</w:t>
      </w:r>
      <w:r>
        <w:rPr>
          <w:rFonts w:hint="eastAsia" w:hAnsi="宋体"/>
          <w:sz w:val="24"/>
          <w:szCs w:val="24"/>
          <w:highlight w:val="none"/>
        </w:rPr>
        <w:t>方的调整计划，补足课程制作数量，有效期不限。</w:t>
      </w:r>
    </w:p>
    <w:p>
      <w:pPr>
        <w:pStyle w:val="10"/>
        <w:adjustRightInd w:val="0"/>
        <w:snapToGrid w:val="0"/>
        <w:spacing w:before="120" w:after="120" w:line="360" w:lineRule="auto"/>
        <w:ind w:firstLine="480"/>
        <w:rPr>
          <w:rFonts w:hAnsi="宋体"/>
          <w:b/>
          <w:sz w:val="24"/>
          <w:szCs w:val="24"/>
          <w:highlight w:val="none"/>
        </w:rPr>
      </w:pPr>
      <w:r>
        <w:rPr>
          <w:rFonts w:hint="eastAsia" w:hAnsi="宋体"/>
          <w:b/>
          <w:sz w:val="24"/>
          <w:szCs w:val="24"/>
          <w:highlight w:val="none"/>
          <w:lang w:val="en-US" w:eastAsia="zh-CN"/>
        </w:rPr>
        <w:t>八</w:t>
      </w:r>
      <w:r>
        <w:rPr>
          <w:rFonts w:hint="eastAsia" w:hAnsi="宋体"/>
          <w:b/>
          <w:sz w:val="24"/>
          <w:szCs w:val="24"/>
          <w:highlight w:val="none"/>
        </w:rPr>
        <w:t>、</w:t>
      </w:r>
      <w:r>
        <w:rPr>
          <w:rFonts w:hint="eastAsia" w:hAnsi="宋体"/>
          <w:b/>
          <w:bCs w:val="0"/>
          <w:sz w:val="24"/>
          <w:szCs w:val="24"/>
          <w:highlight w:val="none"/>
        </w:rPr>
        <w:t>项目实施</w:t>
      </w:r>
    </w:p>
    <w:p>
      <w:pPr>
        <w:pStyle w:val="10"/>
        <w:adjustRightInd w:val="0"/>
        <w:snapToGrid w:val="0"/>
        <w:spacing w:before="120" w:after="120" w:line="360" w:lineRule="auto"/>
        <w:ind w:firstLine="480"/>
        <w:rPr>
          <w:rFonts w:hint="eastAsia" w:hAnsi="宋体"/>
          <w:sz w:val="24"/>
          <w:szCs w:val="24"/>
          <w:highlight w:val="none"/>
          <w:u w:val="single"/>
        </w:rPr>
      </w:pPr>
      <w:r>
        <w:rPr>
          <w:rFonts w:hint="eastAsia" w:hAnsi="宋体"/>
          <w:bCs/>
          <w:sz w:val="24"/>
          <w:szCs w:val="24"/>
          <w:highlight w:val="none"/>
          <w:lang w:val="en-US" w:eastAsia="zh-CN"/>
        </w:rPr>
        <w:t>8</w:t>
      </w:r>
      <w:r>
        <w:rPr>
          <w:rFonts w:hint="eastAsia" w:hAnsi="宋体"/>
          <w:bCs/>
          <w:sz w:val="24"/>
          <w:szCs w:val="24"/>
          <w:highlight w:val="none"/>
        </w:rPr>
        <w:t xml:space="preserve">.1 </w:t>
      </w:r>
      <w:r>
        <w:rPr>
          <w:rFonts w:hint="eastAsia" w:hAnsi="宋体"/>
          <w:bCs/>
          <w:sz w:val="24"/>
          <w:szCs w:val="24"/>
          <w:highlight w:val="none"/>
          <w:lang w:val="en-US" w:eastAsia="zh-CN"/>
        </w:rPr>
        <w:t>实施</w:t>
      </w:r>
      <w:r>
        <w:rPr>
          <w:rFonts w:hint="eastAsia" w:hAnsi="宋体"/>
          <w:bCs/>
          <w:sz w:val="24"/>
          <w:szCs w:val="24"/>
          <w:highlight w:val="none"/>
        </w:rPr>
        <w:t>期</w:t>
      </w:r>
      <w:r>
        <w:rPr>
          <w:rFonts w:hint="eastAsia" w:hAnsi="宋体"/>
          <w:bCs/>
          <w:sz w:val="24"/>
          <w:szCs w:val="24"/>
          <w:highlight w:val="none"/>
          <w:lang w:val="en-US" w:eastAsia="zh-CN"/>
        </w:rPr>
        <w:t>限</w:t>
      </w:r>
      <w:r>
        <w:rPr>
          <w:rFonts w:hint="eastAsia" w:hAnsi="宋体"/>
          <w:bCs/>
          <w:sz w:val="24"/>
          <w:szCs w:val="24"/>
          <w:highlight w:val="none"/>
        </w:rPr>
        <w:t>：</w:t>
      </w:r>
      <w:r>
        <w:rPr>
          <w:rFonts w:hint="eastAsia" w:hAnsi="宋体"/>
          <w:sz w:val="24"/>
          <w:szCs w:val="24"/>
          <w:highlight w:val="none"/>
          <w:u w:val="single"/>
        </w:rPr>
        <w:t>___</w:t>
      </w:r>
      <w:r>
        <w:rPr>
          <w:rFonts w:hint="eastAsia" w:hAnsi="宋体"/>
          <w:sz w:val="24"/>
          <w:szCs w:val="24"/>
          <w:highlight w:val="none"/>
          <w:u w:val="single"/>
          <w:lang w:val="en-US" w:eastAsia="zh-CN"/>
        </w:rPr>
        <w:t>2024年6月30日</w:t>
      </w:r>
      <w:r>
        <w:rPr>
          <w:rFonts w:hint="eastAsia" w:hAnsi="宋体"/>
          <w:sz w:val="24"/>
          <w:szCs w:val="24"/>
          <w:highlight w:val="none"/>
          <w:u w:val="single"/>
        </w:rPr>
        <w:t>_</w:t>
      </w:r>
      <w:r>
        <w:rPr>
          <w:rFonts w:hint="eastAsia" w:hAnsi="宋体"/>
          <w:sz w:val="24"/>
          <w:szCs w:val="24"/>
          <w:highlight w:val="none"/>
          <w:u w:val="single"/>
          <w:lang w:val="en-US" w:eastAsia="zh-CN"/>
        </w:rPr>
        <w:t>前</w:t>
      </w:r>
    </w:p>
    <w:p>
      <w:pPr>
        <w:pStyle w:val="10"/>
        <w:adjustRightInd w:val="0"/>
        <w:snapToGrid w:val="0"/>
        <w:spacing w:before="120" w:after="120" w:line="360" w:lineRule="auto"/>
        <w:ind w:firstLine="480"/>
        <w:rPr>
          <w:rFonts w:hint="eastAsia" w:hAnsi="宋体"/>
          <w:bCs/>
          <w:sz w:val="24"/>
          <w:szCs w:val="24"/>
          <w:highlight w:val="none"/>
          <w:u w:val="single"/>
        </w:rPr>
      </w:pPr>
      <w:r>
        <w:rPr>
          <w:rFonts w:hint="eastAsia" w:hAnsi="宋体"/>
          <w:bCs/>
          <w:sz w:val="24"/>
          <w:szCs w:val="24"/>
          <w:highlight w:val="none"/>
          <w:lang w:val="en-US" w:eastAsia="zh-CN"/>
        </w:rPr>
        <w:t>8.2实施</w:t>
      </w:r>
      <w:r>
        <w:rPr>
          <w:rFonts w:hint="eastAsia" w:hAnsi="宋体"/>
          <w:bCs/>
          <w:sz w:val="24"/>
          <w:szCs w:val="24"/>
          <w:highlight w:val="none"/>
        </w:rPr>
        <w:t xml:space="preserve">地点： </w:t>
      </w:r>
      <w:r>
        <w:rPr>
          <w:rFonts w:hint="eastAsia" w:hAnsi="宋体"/>
          <w:bCs/>
          <w:sz w:val="24"/>
          <w:szCs w:val="24"/>
          <w:highlight w:val="none"/>
          <w:u w:val="single"/>
        </w:rPr>
        <w:t xml:space="preserve">南京，具体地点以甲乙双方协商而定   </w:t>
      </w:r>
    </w:p>
    <w:p>
      <w:pPr>
        <w:pStyle w:val="10"/>
        <w:adjustRightInd w:val="0"/>
        <w:snapToGrid w:val="0"/>
        <w:spacing w:before="120" w:after="120" w:line="360" w:lineRule="auto"/>
        <w:ind w:firstLine="480"/>
        <w:rPr>
          <w:rFonts w:hAnsi="宋体"/>
          <w:b/>
          <w:sz w:val="24"/>
          <w:szCs w:val="24"/>
          <w:highlight w:val="none"/>
        </w:rPr>
      </w:pPr>
      <w:r>
        <w:rPr>
          <w:rFonts w:hint="eastAsia" w:hAnsi="宋体"/>
          <w:b/>
          <w:sz w:val="24"/>
          <w:szCs w:val="24"/>
          <w:highlight w:val="none"/>
          <w:lang w:val="en-US" w:eastAsia="zh-CN"/>
        </w:rPr>
        <w:t>九</w:t>
      </w:r>
      <w:r>
        <w:rPr>
          <w:rFonts w:hint="eastAsia" w:hAnsi="宋体"/>
          <w:b/>
          <w:sz w:val="24"/>
          <w:szCs w:val="24"/>
          <w:highlight w:val="none"/>
        </w:rPr>
        <w:t>、货款支付</w:t>
      </w:r>
    </w:p>
    <w:p>
      <w:pPr>
        <w:pStyle w:val="10"/>
        <w:adjustRightInd w:val="0"/>
        <w:snapToGrid w:val="0"/>
        <w:spacing w:before="120" w:after="120" w:line="360" w:lineRule="auto"/>
        <w:ind w:firstLine="480"/>
        <w:rPr>
          <w:rFonts w:ascii="宋体" w:hAnsi="宋体"/>
          <w:sz w:val="24"/>
          <w:highlight w:val="none"/>
        </w:rPr>
      </w:pPr>
      <w:r>
        <w:rPr>
          <w:rFonts w:hint="eastAsia" w:hAnsi="宋体"/>
          <w:sz w:val="24"/>
          <w:highlight w:val="none"/>
          <w:lang w:val="en-US" w:eastAsia="zh-CN"/>
        </w:rPr>
        <w:t>9</w:t>
      </w:r>
      <w:r>
        <w:rPr>
          <w:rFonts w:hint="eastAsia" w:ascii="宋体" w:hAnsi="宋体"/>
          <w:sz w:val="24"/>
          <w:highlight w:val="none"/>
        </w:rPr>
        <w:t>.</w:t>
      </w:r>
      <w:r>
        <w:rPr>
          <w:rFonts w:hint="eastAsia" w:hAnsi="宋体"/>
          <w:sz w:val="24"/>
          <w:highlight w:val="none"/>
          <w:lang w:val="en-US" w:eastAsia="zh-CN"/>
        </w:rPr>
        <w:t>1</w:t>
      </w:r>
      <w:r>
        <w:rPr>
          <w:rFonts w:hint="eastAsia" w:hAnsi="宋体"/>
          <w:sz w:val="24"/>
          <w:szCs w:val="24"/>
          <w:highlight w:val="none"/>
        </w:rPr>
        <w:t>针对本项目，签订合同后，20日内预付合同金额的30%，全部服务完成并验收合格后，凭验收凭证等文件20内支付至合同金额的100%。</w:t>
      </w:r>
      <w:r>
        <w:rPr>
          <w:rFonts w:hint="eastAsia" w:ascii="宋体" w:hAnsi="宋体"/>
          <w:sz w:val="24"/>
          <w:highlight w:val="none"/>
        </w:rPr>
        <w:t>乙方提供全额“增值税专用发票”。</w:t>
      </w:r>
    </w:p>
    <w:p>
      <w:pPr>
        <w:adjustRightInd w:val="0"/>
        <w:snapToGrid w:val="0"/>
        <w:spacing w:before="156" w:beforeLines="50" w:after="156" w:afterLines="50" w:line="360" w:lineRule="auto"/>
        <w:ind w:firstLine="480"/>
        <w:rPr>
          <w:rFonts w:ascii="宋体" w:hAnsi="宋体"/>
          <w:b/>
          <w:sz w:val="24"/>
          <w:highlight w:val="none"/>
        </w:rPr>
      </w:pPr>
      <w:r>
        <w:rPr>
          <w:rFonts w:hint="eastAsia" w:ascii="宋体" w:hAnsi="宋体"/>
          <w:b/>
          <w:sz w:val="24"/>
          <w:highlight w:val="none"/>
        </w:rPr>
        <w:t>十、税</w:t>
      </w:r>
    </w:p>
    <w:p>
      <w:pPr>
        <w:adjustRightInd w:val="0"/>
        <w:snapToGrid w:val="0"/>
        <w:spacing w:before="156" w:beforeLines="50" w:after="156" w:afterLines="50" w:line="360" w:lineRule="auto"/>
        <w:ind w:firstLine="480"/>
        <w:rPr>
          <w:rFonts w:ascii="宋体" w:hAnsi="宋体"/>
          <w:sz w:val="24"/>
          <w:highlight w:val="none"/>
        </w:rPr>
      </w:pPr>
      <w:r>
        <w:rPr>
          <w:rFonts w:hint="eastAsia" w:ascii="宋体" w:hAnsi="宋体"/>
          <w:sz w:val="24"/>
          <w:highlight w:val="none"/>
        </w:rPr>
        <w:t>1</w:t>
      </w:r>
      <w:r>
        <w:rPr>
          <w:rFonts w:hint="eastAsia" w:ascii="宋体" w:hAnsi="宋体"/>
          <w:sz w:val="24"/>
          <w:highlight w:val="none"/>
          <w:lang w:val="en-US" w:eastAsia="zh-CN"/>
        </w:rPr>
        <w:t>0</w:t>
      </w:r>
      <w:r>
        <w:rPr>
          <w:rFonts w:hint="eastAsia" w:ascii="宋体" w:hAnsi="宋体"/>
          <w:sz w:val="24"/>
          <w:highlight w:val="none"/>
        </w:rPr>
        <w:t>.1发票要求：针对国内供货的货物，乙方开具合同全额“增值税专用发票”（抬头：南京信息工程大学）。（增值税专用发票开票信息：户名：南京信息工程大学  地址：江苏省南京市浦口区宁六路219号  财务电话：025-58731111 开户行：中国农业银行股份有限公司南京盘城支行 账号：</w:t>
      </w:r>
      <w:r>
        <w:rPr>
          <w:rFonts w:ascii="宋体" w:hAnsi="宋体"/>
          <w:sz w:val="24"/>
          <w:highlight w:val="none"/>
        </w:rPr>
        <w:t>10115401040000228</w:t>
      </w:r>
      <w:r>
        <w:rPr>
          <w:rFonts w:hint="eastAsia" w:ascii="宋体" w:hAnsi="宋体"/>
          <w:sz w:val="24"/>
          <w:highlight w:val="none"/>
        </w:rPr>
        <w:t xml:space="preserve"> 税号：12320000466006762K）</w:t>
      </w:r>
    </w:p>
    <w:p>
      <w:pPr>
        <w:adjustRightInd w:val="0"/>
        <w:snapToGrid w:val="0"/>
        <w:spacing w:before="156" w:beforeLines="50" w:after="156" w:afterLines="50" w:line="360" w:lineRule="auto"/>
        <w:ind w:firstLine="480"/>
        <w:rPr>
          <w:rFonts w:ascii="宋体" w:hAnsi="宋体"/>
          <w:sz w:val="24"/>
          <w:highlight w:val="none"/>
        </w:rPr>
      </w:pPr>
      <w:r>
        <w:rPr>
          <w:rFonts w:hint="eastAsia" w:ascii="宋体" w:hAnsi="宋体"/>
          <w:sz w:val="24"/>
          <w:highlight w:val="none"/>
        </w:rPr>
        <w:t>1</w:t>
      </w:r>
      <w:r>
        <w:rPr>
          <w:rFonts w:hint="eastAsia" w:ascii="宋体" w:hAnsi="宋体"/>
          <w:sz w:val="24"/>
          <w:highlight w:val="none"/>
          <w:lang w:val="en-US" w:eastAsia="zh-CN"/>
        </w:rPr>
        <w:t>0</w:t>
      </w:r>
      <w:r>
        <w:rPr>
          <w:rFonts w:hint="eastAsia" w:ascii="宋体" w:hAnsi="宋体"/>
          <w:sz w:val="24"/>
          <w:highlight w:val="none"/>
        </w:rPr>
        <w:t>.2本合同执行中相关的一切税费均由乙方负担。</w:t>
      </w:r>
    </w:p>
    <w:p>
      <w:pPr>
        <w:pStyle w:val="10"/>
        <w:adjustRightInd w:val="0"/>
        <w:snapToGrid w:val="0"/>
        <w:spacing w:before="120" w:after="120" w:line="360" w:lineRule="auto"/>
        <w:ind w:firstLine="480"/>
        <w:rPr>
          <w:rFonts w:hAnsi="宋体"/>
          <w:b/>
          <w:sz w:val="24"/>
          <w:szCs w:val="24"/>
          <w:highlight w:val="none"/>
        </w:rPr>
      </w:pPr>
      <w:r>
        <w:rPr>
          <w:rFonts w:hint="eastAsia" w:hAnsi="宋体"/>
          <w:b/>
          <w:sz w:val="24"/>
          <w:szCs w:val="24"/>
          <w:highlight w:val="none"/>
        </w:rPr>
        <w:t>十</w:t>
      </w:r>
      <w:r>
        <w:rPr>
          <w:rFonts w:hint="eastAsia" w:hAnsi="宋体"/>
          <w:b/>
          <w:sz w:val="24"/>
          <w:szCs w:val="24"/>
          <w:highlight w:val="none"/>
          <w:lang w:val="en-US" w:eastAsia="zh-CN"/>
        </w:rPr>
        <w:t>一</w:t>
      </w:r>
      <w:r>
        <w:rPr>
          <w:rFonts w:hint="eastAsia" w:hAnsi="宋体"/>
          <w:b/>
          <w:sz w:val="24"/>
          <w:szCs w:val="24"/>
          <w:highlight w:val="none"/>
        </w:rPr>
        <w:t>、验收</w:t>
      </w:r>
    </w:p>
    <w:p>
      <w:pPr>
        <w:pStyle w:val="10"/>
        <w:adjustRightInd w:val="0"/>
        <w:snapToGrid w:val="0"/>
        <w:spacing w:before="120" w:after="120" w:line="360" w:lineRule="auto"/>
        <w:ind w:left="1" w:firstLine="480"/>
        <w:rPr>
          <w:rFonts w:hAnsi="宋体"/>
          <w:sz w:val="24"/>
          <w:szCs w:val="24"/>
          <w:highlight w:val="none"/>
        </w:rPr>
      </w:pPr>
      <w:r>
        <w:rPr>
          <w:rFonts w:hint="eastAsia" w:hAnsi="宋体"/>
          <w:sz w:val="24"/>
          <w:szCs w:val="24"/>
          <w:highlight w:val="none"/>
        </w:rPr>
        <w:t>1</w:t>
      </w:r>
      <w:r>
        <w:rPr>
          <w:rFonts w:hint="eastAsia" w:hAnsi="宋体"/>
          <w:sz w:val="24"/>
          <w:szCs w:val="24"/>
          <w:highlight w:val="none"/>
          <w:lang w:val="en-US" w:eastAsia="zh-CN"/>
        </w:rPr>
        <w:t>1</w:t>
      </w:r>
      <w:r>
        <w:rPr>
          <w:rFonts w:hint="eastAsia" w:hAnsi="宋体"/>
          <w:sz w:val="24"/>
          <w:szCs w:val="24"/>
          <w:highlight w:val="none"/>
        </w:rPr>
        <w:t xml:space="preserve">.1 根据甲方服务管理要求及乙方的相关承诺，对乙方提供的服务及履行本合同情况实行验收考核。验收考核方式为： </w:t>
      </w:r>
      <w:r>
        <w:rPr>
          <w:rFonts w:hint="eastAsia" w:hAnsi="宋体"/>
          <w:sz w:val="24"/>
          <w:szCs w:val="24"/>
          <w:highlight w:val="none"/>
          <w:u w:val="single"/>
        </w:rPr>
        <w:t>甲方组织验收组进行验收。</w:t>
      </w:r>
    </w:p>
    <w:p>
      <w:pPr>
        <w:pStyle w:val="10"/>
        <w:adjustRightInd w:val="0"/>
        <w:snapToGrid w:val="0"/>
        <w:spacing w:before="120" w:after="120" w:line="360" w:lineRule="auto"/>
        <w:ind w:left="1" w:firstLine="480"/>
        <w:rPr>
          <w:rFonts w:hAnsi="宋体"/>
          <w:sz w:val="24"/>
          <w:szCs w:val="24"/>
          <w:highlight w:val="none"/>
        </w:rPr>
      </w:pPr>
      <w:r>
        <w:rPr>
          <w:rFonts w:hint="eastAsia" w:hAnsi="宋体"/>
          <w:sz w:val="24"/>
          <w:szCs w:val="24"/>
          <w:highlight w:val="none"/>
        </w:rPr>
        <w:t>1</w:t>
      </w:r>
      <w:r>
        <w:rPr>
          <w:rFonts w:hint="eastAsia" w:hAnsi="宋体"/>
          <w:sz w:val="24"/>
          <w:szCs w:val="24"/>
          <w:highlight w:val="none"/>
          <w:lang w:val="en-US" w:eastAsia="zh-CN"/>
        </w:rPr>
        <w:t>1</w:t>
      </w:r>
      <w:r>
        <w:rPr>
          <w:rFonts w:hint="eastAsia" w:hAnsi="宋体"/>
          <w:sz w:val="24"/>
          <w:szCs w:val="24"/>
          <w:highlight w:val="none"/>
        </w:rPr>
        <w:t>.2 乙方交货前应对产品作出全面检查和对验收文件进行整理，并列出清单，作为甲方收货验收和使用的技术条件依据，检验的结果应随货物交甲方。</w:t>
      </w:r>
    </w:p>
    <w:p>
      <w:pPr>
        <w:pStyle w:val="10"/>
        <w:adjustRightInd w:val="0"/>
        <w:snapToGrid w:val="0"/>
        <w:spacing w:before="120" w:after="120" w:line="360" w:lineRule="auto"/>
        <w:ind w:left="1" w:firstLine="480"/>
        <w:rPr>
          <w:rFonts w:hAnsi="宋体"/>
          <w:sz w:val="24"/>
          <w:szCs w:val="24"/>
          <w:highlight w:val="none"/>
        </w:rPr>
      </w:pPr>
      <w:r>
        <w:rPr>
          <w:rFonts w:hint="eastAsia" w:hAnsi="宋体"/>
          <w:sz w:val="24"/>
          <w:szCs w:val="24"/>
          <w:highlight w:val="none"/>
        </w:rPr>
        <w:t>1</w:t>
      </w:r>
      <w:r>
        <w:rPr>
          <w:rFonts w:hint="eastAsia" w:hAnsi="宋体"/>
          <w:sz w:val="24"/>
          <w:szCs w:val="24"/>
          <w:highlight w:val="none"/>
          <w:lang w:val="en-US" w:eastAsia="zh-CN"/>
        </w:rPr>
        <w:t>1</w:t>
      </w:r>
      <w:r>
        <w:rPr>
          <w:rFonts w:hint="eastAsia" w:hAnsi="宋体"/>
          <w:sz w:val="24"/>
          <w:szCs w:val="24"/>
          <w:highlight w:val="none"/>
        </w:rPr>
        <w:t>.</w:t>
      </w:r>
      <w:r>
        <w:rPr>
          <w:rFonts w:hint="eastAsia" w:hAnsi="宋体"/>
          <w:sz w:val="24"/>
          <w:szCs w:val="24"/>
          <w:highlight w:val="none"/>
          <w:lang w:val="en-US" w:eastAsia="zh-CN"/>
        </w:rPr>
        <w:t>3</w:t>
      </w:r>
      <w:r>
        <w:rPr>
          <w:rFonts w:hint="eastAsia" w:hAnsi="宋体"/>
          <w:sz w:val="24"/>
          <w:szCs w:val="24"/>
          <w:highlight w:val="none"/>
        </w:rPr>
        <w:t xml:space="preserve"> 验收时乙方必须在现场，验收完毕后作出验收结果报告，验收报告须经甲方最终用户签字和部门盖章。</w:t>
      </w:r>
    </w:p>
    <w:p>
      <w:pPr>
        <w:pStyle w:val="10"/>
        <w:adjustRightInd w:val="0"/>
        <w:snapToGrid w:val="0"/>
        <w:spacing w:before="120" w:after="120" w:line="360" w:lineRule="auto"/>
        <w:ind w:firstLine="480"/>
        <w:rPr>
          <w:rFonts w:hAnsi="宋体"/>
          <w:b/>
          <w:sz w:val="24"/>
          <w:szCs w:val="24"/>
          <w:highlight w:val="none"/>
        </w:rPr>
      </w:pPr>
      <w:r>
        <w:rPr>
          <w:rFonts w:hint="eastAsia" w:hAnsi="宋体"/>
          <w:b/>
          <w:sz w:val="24"/>
          <w:szCs w:val="24"/>
          <w:highlight w:val="none"/>
        </w:rPr>
        <w:t>十</w:t>
      </w:r>
      <w:r>
        <w:rPr>
          <w:rFonts w:hint="eastAsia" w:hAnsi="宋体"/>
          <w:b/>
          <w:sz w:val="24"/>
          <w:szCs w:val="24"/>
          <w:highlight w:val="none"/>
          <w:lang w:val="en-US" w:eastAsia="zh-CN"/>
        </w:rPr>
        <w:t>二</w:t>
      </w:r>
      <w:r>
        <w:rPr>
          <w:rFonts w:hint="eastAsia" w:hAnsi="宋体"/>
          <w:b/>
          <w:sz w:val="24"/>
          <w:szCs w:val="24"/>
          <w:highlight w:val="none"/>
        </w:rPr>
        <w:t>、违约责任</w:t>
      </w:r>
    </w:p>
    <w:p>
      <w:pPr>
        <w:pStyle w:val="10"/>
        <w:adjustRightInd w:val="0"/>
        <w:snapToGrid w:val="0"/>
        <w:spacing w:before="120" w:after="120" w:line="360" w:lineRule="auto"/>
        <w:ind w:left="1" w:firstLine="480"/>
        <w:rPr>
          <w:rFonts w:hAnsi="宋体"/>
          <w:sz w:val="24"/>
          <w:szCs w:val="24"/>
          <w:highlight w:val="none"/>
        </w:rPr>
      </w:pPr>
      <w:r>
        <w:rPr>
          <w:rFonts w:hint="eastAsia" w:hAnsi="宋体"/>
          <w:sz w:val="24"/>
          <w:szCs w:val="24"/>
          <w:highlight w:val="none"/>
        </w:rPr>
        <w:t>1</w:t>
      </w:r>
      <w:r>
        <w:rPr>
          <w:rFonts w:hint="eastAsia" w:hAnsi="宋体"/>
          <w:sz w:val="24"/>
          <w:szCs w:val="24"/>
          <w:highlight w:val="none"/>
          <w:lang w:val="en-US" w:eastAsia="zh-CN"/>
        </w:rPr>
        <w:t>2</w:t>
      </w:r>
      <w:r>
        <w:rPr>
          <w:rFonts w:hint="eastAsia" w:hAnsi="宋体"/>
          <w:sz w:val="24"/>
          <w:szCs w:val="24"/>
          <w:highlight w:val="none"/>
        </w:rPr>
        <w:t>.1 甲方无正当理由拒收货物的，甲方向乙方偿付拒收货款总值的百分之五违约金。</w:t>
      </w:r>
    </w:p>
    <w:p>
      <w:pPr>
        <w:pStyle w:val="10"/>
        <w:adjustRightInd w:val="0"/>
        <w:snapToGrid w:val="0"/>
        <w:spacing w:before="120" w:after="120" w:line="360" w:lineRule="auto"/>
        <w:ind w:firstLine="480"/>
        <w:rPr>
          <w:rFonts w:hAnsi="宋体"/>
          <w:sz w:val="24"/>
          <w:szCs w:val="24"/>
          <w:highlight w:val="none"/>
        </w:rPr>
      </w:pPr>
      <w:r>
        <w:rPr>
          <w:rFonts w:hint="eastAsia" w:hAnsi="宋体"/>
          <w:sz w:val="24"/>
          <w:szCs w:val="24"/>
          <w:highlight w:val="none"/>
        </w:rPr>
        <w:t>1</w:t>
      </w:r>
      <w:r>
        <w:rPr>
          <w:rFonts w:hint="eastAsia" w:hAnsi="宋体"/>
          <w:sz w:val="24"/>
          <w:szCs w:val="24"/>
          <w:highlight w:val="none"/>
          <w:lang w:val="en-US" w:eastAsia="zh-CN"/>
        </w:rPr>
        <w:t>2</w:t>
      </w:r>
      <w:r>
        <w:rPr>
          <w:rFonts w:hint="eastAsia" w:hAnsi="宋体"/>
          <w:sz w:val="24"/>
          <w:szCs w:val="24"/>
          <w:highlight w:val="none"/>
        </w:rPr>
        <w:t>.2 甲方无正当理由逾期验收和办理货款支付手续的,甲方应按逾期付款总额每日万分之五向乙方支付违约金。违约金总计不得超过合同总额的百分之五。</w:t>
      </w:r>
    </w:p>
    <w:p>
      <w:pPr>
        <w:pStyle w:val="10"/>
        <w:adjustRightInd w:val="0"/>
        <w:snapToGrid w:val="0"/>
        <w:spacing w:before="120" w:after="120" w:line="360" w:lineRule="auto"/>
        <w:ind w:firstLine="480"/>
        <w:rPr>
          <w:rFonts w:hAnsi="宋体"/>
          <w:sz w:val="24"/>
          <w:szCs w:val="24"/>
          <w:highlight w:val="none"/>
        </w:rPr>
      </w:pPr>
      <w:r>
        <w:rPr>
          <w:rFonts w:hint="eastAsia" w:hAnsi="宋体"/>
          <w:sz w:val="24"/>
          <w:szCs w:val="24"/>
          <w:highlight w:val="none"/>
        </w:rPr>
        <w:t>1</w:t>
      </w:r>
      <w:r>
        <w:rPr>
          <w:rFonts w:hint="eastAsia" w:hAnsi="宋体"/>
          <w:sz w:val="24"/>
          <w:szCs w:val="24"/>
          <w:highlight w:val="none"/>
          <w:lang w:val="en-US" w:eastAsia="zh-CN"/>
        </w:rPr>
        <w:t>2</w:t>
      </w:r>
      <w:r>
        <w:rPr>
          <w:rFonts w:hint="eastAsia" w:hAnsi="宋体"/>
          <w:sz w:val="24"/>
          <w:szCs w:val="24"/>
          <w:highlight w:val="none"/>
        </w:rPr>
        <w:t>.3 乙方逾期交付货物的，乙方应按逾期交货总额每日千分之六向甲方支付违约金，由甲方从待付货款中扣除。乙方逾期超过约定日期10个工作日不能交货的，</w:t>
      </w:r>
      <w:r>
        <w:rPr>
          <w:rFonts w:hint="eastAsia" w:hAnsi="宋体"/>
          <w:sz w:val="24"/>
          <w:szCs w:val="24"/>
          <w:highlight w:val="none"/>
          <w:lang w:val="en-US" w:eastAsia="zh-CN"/>
        </w:rPr>
        <w:t>或</w:t>
      </w:r>
      <w:r>
        <w:rPr>
          <w:rFonts w:hint="eastAsia" w:hAnsi="宋体"/>
          <w:sz w:val="24"/>
          <w:szCs w:val="24"/>
          <w:highlight w:val="none"/>
        </w:rPr>
        <w:t>逾期交付货物使得甲方无法实现合同目的的，甲方</w:t>
      </w:r>
      <w:r>
        <w:rPr>
          <w:rFonts w:hint="eastAsia" w:hAnsi="宋体"/>
          <w:sz w:val="24"/>
          <w:szCs w:val="24"/>
          <w:highlight w:val="none"/>
          <w:lang w:val="en-US" w:eastAsia="zh-CN"/>
        </w:rPr>
        <w:t>有权</w:t>
      </w:r>
      <w:r>
        <w:rPr>
          <w:rFonts w:hint="eastAsia" w:hAnsi="宋体"/>
          <w:sz w:val="24"/>
          <w:szCs w:val="24"/>
          <w:highlight w:val="none"/>
        </w:rPr>
        <w:t>解除本合同。</w:t>
      </w:r>
    </w:p>
    <w:p>
      <w:pPr>
        <w:pStyle w:val="10"/>
        <w:adjustRightInd w:val="0"/>
        <w:snapToGrid w:val="0"/>
        <w:spacing w:before="120" w:after="120" w:line="360" w:lineRule="auto"/>
        <w:ind w:left="1" w:firstLine="480"/>
        <w:rPr>
          <w:rFonts w:hAnsi="宋体"/>
          <w:sz w:val="24"/>
          <w:szCs w:val="24"/>
          <w:highlight w:val="none"/>
        </w:rPr>
      </w:pPr>
      <w:r>
        <w:rPr>
          <w:rFonts w:hint="eastAsia" w:hAnsi="宋体"/>
          <w:sz w:val="24"/>
          <w:szCs w:val="24"/>
          <w:highlight w:val="none"/>
        </w:rPr>
        <w:t>1</w:t>
      </w:r>
      <w:r>
        <w:rPr>
          <w:rFonts w:hint="eastAsia" w:hAnsi="宋体"/>
          <w:sz w:val="24"/>
          <w:szCs w:val="24"/>
          <w:highlight w:val="none"/>
          <w:lang w:val="en-US" w:eastAsia="zh-CN"/>
        </w:rPr>
        <w:t>2</w:t>
      </w:r>
      <w:r>
        <w:rPr>
          <w:rFonts w:hint="eastAsia" w:hAnsi="宋体"/>
          <w:sz w:val="24"/>
          <w:szCs w:val="24"/>
          <w:highlight w:val="none"/>
        </w:rPr>
        <w:t>.4 乙方所交的货物品种、型号、规格、技术参数、质量不符合合同规定及采购文件规定标准的，甲方有权拒收该货物，乙方愿意更换货物但逾期交货的，按乙方逾期交货处理。乙方拒绝更换货物的，甲方可单方面解除合同。</w:t>
      </w:r>
    </w:p>
    <w:p>
      <w:pPr>
        <w:pStyle w:val="10"/>
        <w:adjustRightInd w:val="0"/>
        <w:snapToGrid w:val="0"/>
        <w:spacing w:before="120" w:after="120" w:line="360" w:lineRule="auto"/>
        <w:ind w:left="1" w:firstLine="480"/>
        <w:rPr>
          <w:rFonts w:hAnsi="宋体"/>
          <w:sz w:val="24"/>
          <w:szCs w:val="24"/>
          <w:highlight w:val="none"/>
        </w:rPr>
      </w:pPr>
      <w:r>
        <w:rPr>
          <w:rFonts w:hint="eastAsia" w:hAnsi="宋体"/>
          <w:sz w:val="24"/>
          <w:szCs w:val="24"/>
          <w:highlight w:val="none"/>
        </w:rPr>
        <w:t>1</w:t>
      </w:r>
      <w:r>
        <w:rPr>
          <w:rFonts w:hint="eastAsia" w:hAnsi="宋体"/>
          <w:sz w:val="24"/>
          <w:szCs w:val="24"/>
          <w:highlight w:val="none"/>
          <w:lang w:val="en-US" w:eastAsia="zh-CN"/>
        </w:rPr>
        <w:t>2</w:t>
      </w:r>
      <w:r>
        <w:rPr>
          <w:rFonts w:hAnsi="宋体"/>
          <w:sz w:val="24"/>
          <w:szCs w:val="24"/>
          <w:highlight w:val="none"/>
        </w:rPr>
        <w:t>.5</w:t>
      </w:r>
      <w:r>
        <w:rPr>
          <w:rFonts w:hint="eastAsia" w:hAnsi="宋体"/>
          <w:sz w:val="24"/>
          <w:szCs w:val="24"/>
          <w:highlight w:val="none"/>
        </w:rPr>
        <w:t>乙方因不履行合同、不完全履行合同、履行合同不符合合同约定、逾期交货或因其他违约行为导致甲方解除合同的，乙方应</w:t>
      </w:r>
      <w:r>
        <w:rPr>
          <w:rFonts w:hint="eastAsia" w:hAnsi="宋体"/>
          <w:sz w:val="24"/>
          <w:szCs w:val="24"/>
          <w:highlight w:val="none"/>
          <w:lang w:val="en-US" w:eastAsia="zh-CN"/>
        </w:rPr>
        <w:t>返还甲方已经支付的预付款，按合同总额</w:t>
      </w:r>
      <w:r>
        <w:rPr>
          <w:rFonts w:hint="eastAsia" w:hAnsi="宋体"/>
          <w:sz w:val="24"/>
          <w:szCs w:val="24"/>
          <w:highlight w:val="none"/>
        </w:rPr>
        <w:t>百分之三十</w:t>
      </w:r>
      <w:r>
        <w:rPr>
          <w:rFonts w:hint="eastAsia" w:hAnsi="宋体"/>
          <w:sz w:val="24"/>
          <w:szCs w:val="24"/>
          <w:highlight w:val="none"/>
          <w:lang w:val="en-US" w:eastAsia="zh-CN"/>
        </w:rPr>
        <w:t>支付</w:t>
      </w:r>
      <w:r>
        <w:rPr>
          <w:rFonts w:hint="eastAsia" w:hAnsi="宋体"/>
          <w:sz w:val="24"/>
          <w:szCs w:val="24"/>
          <w:highlight w:val="none"/>
        </w:rPr>
        <w:t>违约金</w:t>
      </w:r>
      <w:r>
        <w:rPr>
          <w:rFonts w:hint="eastAsia" w:hAnsi="宋体"/>
          <w:sz w:val="24"/>
          <w:szCs w:val="24"/>
          <w:highlight w:val="none"/>
          <w:lang w:eastAsia="zh-CN"/>
        </w:rPr>
        <w:t>。</w:t>
      </w:r>
      <w:r>
        <w:rPr>
          <w:rFonts w:hint="eastAsia" w:hAnsi="宋体"/>
          <w:sz w:val="24"/>
          <w:szCs w:val="24"/>
          <w:highlight w:val="none"/>
          <w:lang w:val="en-US" w:eastAsia="zh-CN"/>
        </w:rPr>
        <w:t>乙方已经交付的履约保证金全部没收。如违约金及履约保证金仍不足以弥补甲方遭受的损失的，乙方应继续承担</w:t>
      </w:r>
      <w:r>
        <w:rPr>
          <w:rFonts w:hint="eastAsia" w:hAnsi="宋体"/>
          <w:sz w:val="24"/>
          <w:szCs w:val="24"/>
          <w:highlight w:val="none"/>
        </w:rPr>
        <w:t>赔偿责任。</w:t>
      </w:r>
    </w:p>
    <w:p>
      <w:pPr>
        <w:pStyle w:val="10"/>
        <w:adjustRightInd w:val="0"/>
        <w:snapToGrid w:val="0"/>
        <w:spacing w:before="120" w:after="120" w:line="360" w:lineRule="auto"/>
        <w:ind w:left="1" w:firstLine="480"/>
        <w:rPr>
          <w:rFonts w:hAnsi="宋体"/>
          <w:sz w:val="24"/>
          <w:szCs w:val="24"/>
          <w:highlight w:val="none"/>
        </w:rPr>
      </w:pPr>
      <w:r>
        <w:rPr>
          <w:rFonts w:hint="eastAsia" w:hAnsi="宋体"/>
          <w:sz w:val="24"/>
          <w:szCs w:val="24"/>
          <w:highlight w:val="none"/>
        </w:rPr>
        <w:t>1</w:t>
      </w:r>
      <w:r>
        <w:rPr>
          <w:rFonts w:hint="eastAsia" w:hAnsi="宋体"/>
          <w:sz w:val="24"/>
          <w:szCs w:val="24"/>
          <w:highlight w:val="none"/>
          <w:lang w:val="en-US" w:eastAsia="zh-CN"/>
        </w:rPr>
        <w:t>2</w:t>
      </w:r>
      <w:r>
        <w:rPr>
          <w:rFonts w:hAnsi="宋体"/>
          <w:sz w:val="24"/>
          <w:szCs w:val="24"/>
          <w:highlight w:val="none"/>
        </w:rPr>
        <w:t>.6</w:t>
      </w:r>
      <w:r>
        <w:rPr>
          <w:rFonts w:hint="eastAsia" w:hAnsi="宋体"/>
          <w:sz w:val="24"/>
          <w:szCs w:val="24"/>
          <w:highlight w:val="none"/>
        </w:rPr>
        <w:t>乙方未按本合同的规定和“服务承诺”提供售后服务的，应按合同总价款的5%向甲方承担违约责任。同时甲方有权另行委托第三方提供相关服务，由此产生的费用由乙方全部承担。乙方拒绝承担费用的，甲方有权追偿。甲方维权产生的全部费用均由乙方承担。</w:t>
      </w:r>
    </w:p>
    <w:p>
      <w:pPr>
        <w:pStyle w:val="10"/>
        <w:adjustRightInd w:val="0"/>
        <w:snapToGrid w:val="0"/>
        <w:spacing w:before="120" w:after="120" w:line="360" w:lineRule="auto"/>
        <w:ind w:left="1" w:firstLine="480"/>
        <w:rPr>
          <w:rFonts w:hAnsi="宋体"/>
          <w:sz w:val="24"/>
          <w:szCs w:val="24"/>
          <w:highlight w:val="none"/>
        </w:rPr>
      </w:pPr>
      <w:r>
        <w:rPr>
          <w:rFonts w:hint="eastAsia" w:hAnsi="宋体"/>
          <w:sz w:val="24"/>
          <w:szCs w:val="24"/>
          <w:highlight w:val="none"/>
        </w:rPr>
        <w:t>1</w:t>
      </w:r>
      <w:r>
        <w:rPr>
          <w:rFonts w:hint="eastAsia" w:hAnsi="宋体"/>
          <w:sz w:val="24"/>
          <w:szCs w:val="24"/>
          <w:highlight w:val="none"/>
          <w:lang w:val="en-US" w:eastAsia="zh-CN"/>
        </w:rPr>
        <w:t>2</w:t>
      </w:r>
      <w:r>
        <w:rPr>
          <w:rFonts w:hAnsi="宋体"/>
          <w:sz w:val="24"/>
          <w:szCs w:val="24"/>
          <w:highlight w:val="none"/>
        </w:rPr>
        <w:t>.7</w:t>
      </w:r>
      <w:r>
        <w:rPr>
          <w:rFonts w:hint="eastAsia" w:hAnsi="宋体"/>
          <w:sz w:val="24"/>
          <w:szCs w:val="24"/>
          <w:highlight w:val="none"/>
        </w:rPr>
        <w:t>乙方未按本合同第九条的规定向甲方交付履约保证金的，应按应交付履约保证金的10%向甲方支付违约金，该违约金的支付不影响乙方应承担的其他违约责任。</w:t>
      </w:r>
    </w:p>
    <w:p>
      <w:pPr>
        <w:pStyle w:val="10"/>
        <w:adjustRightInd w:val="0"/>
        <w:snapToGrid w:val="0"/>
        <w:spacing w:before="120" w:after="120" w:line="360" w:lineRule="auto"/>
        <w:ind w:left="1" w:firstLine="480"/>
        <w:rPr>
          <w:rFonts w:hAnsi="宋体"/>
          <w:sz w:val="24"/>
          <w:szCs w:val="24"/>
          <w:highlight w:val="none"/>
        </w:rPr>
      </w:pPr>
      <w:r>
        <w:rPr>
          <w:rFonts w:hint="eastAsia" w:hAnsi="宋体"/>
          <w:sz w:val="24"/>
          <w:szCs w:val="24"/>
          <w:highlight w:val="none"/>
        </w:rPr>
        <w:t>1</w:t>
      </w:r>
      <w:r>
        <w:rPr>
          <w:rFonts w:hint="eastAsia" w:hAnsi="宋体"/>
          <w:sz w:val="24"/>
          <w:szCs w:val="24"/>
          <w:highlight w:val="none"/>
          <w:lang w:val="en-US" w:eastAsia="zh-CN"/>
        </w:rPr>
        <w:t>2</w:t>
      </w:r>
      <w:r>
        <w:rPr>
          <w:rFonts w:hAnsi="宋体"/>
          <w:sz w:val="24"/>
          <w:szCs w:val="24"/>
          <w:highlight w:val="none"/>
        </w:rPr>
        <w:t>.8</w:t>
      </w:r>
      <w:r>
        <w:rPr>
          <w:rFonts w:hint="eastAsia" w:hAnsi="宋体"/>
          <w:sz w:val="24"/>
          <w:szCs w:val="24"/>
          <w:highlight w:val="none"/>
        </w:rPr>
        <w:t>乙方在承担上述一项或多项违约责任后，仍应继续履行合同规定的义务（甲方解除合同的除外）。甲方未能及时追究乙方的任何一项违约责任并不表明甲方放弃追究乙方该项或其他违约责任。</w:t>
      </w:r>
    </w:p>
    <w:p>
      <w:pPr>
        <w:pStyle w:val="10"/>
        <w:adjustRightInd w:val="0"/>
        <w:snapToGrid w:val="0"/>
        <w:spacing w:before="120" w:after="120" w:line="360" w:lineRule="auto"/>
        <w:ind w:left="1" w:firstLine="480"/>
        <w:rPr>
          <w:rFonts w:hAnsi="宋体"/>
          <w:sz w:val="24"/>
          <w:szCs w:val="24"/>
          <w:highlight w:val="none"/>
        </w:rPr>
      </w:pPr>
      <w:r>
        <w:rPr>
          <w:rFonts w:hint="eastAsia" w:hAnsi="宋体"/>
          <w:sz w:val="24"/>
          <w:szCs w:val="24"/>
          <w:highlight w:val="none"/>
        </w:rPr>
        <w:t>1</w:t>
      </w:r>
      <w:r>
        <w:rPr>
          <w:rFonts w:hint="eastAsia" w:hAnsi="宋体"/>
          <w:sz w:val="24"/>
          <w:szCs w:val="24"/>
          <w:highlight w:val="none"/>
          <w:lang w:val="en-US" w:eastAsia="zh-CN"/>
        </w:rPr>
        <w:t>2</w:t>
      </w:r>
      <w:r>
        <w:rPr>
          <w:rFonts w:hAnsi="宋体"/>
          <w:sz w:val="24"/>
          <w:szCs w:val="24"/>
          <w:highlight w:val="none"/>
        </w:rPr>
        <w:t>.9</w:t>
      </w:r>
      <w:r>
        <w:rPr>
          <w:rFonts w:hint="eastAsia" w:hAnsi="宋体"/>
          <w:sz w:val="24"/>
          <w:szCs w:val="24"/>
          <w:highlight w:val="none"/>
        </w:rPr>
        <w:t>乙方提供的货物如侵犯了第三方合法权益而引发的任何纠纷或诉讼，均由乙方负责交涉并承担全部责任。</w:t>
      </w:r>
    </w:p>
    <w:p>
      <w:pPr>
        <w:pStyle w:val="10"/>
        <w:adjustRightInd w:val="0"/>
        <w:snapToGrid w:val="0"/>
        <w:spacing w:before="120" w:after="120" w:line="360" w:lineRule="auto"/>
        <w:ind w:firstLine="480"/>
        <w:rPr>
          <w:rFonts w:hAnsi="宋体"/>
          <w:b/>
          <w:sz w:val="24"/>
          <w:szCs w:val="24"/>
          <w:highlight w:val="none"/>
        </w:rPr>
      </w:pPr>
      <w:r>
        <w:rPr>
          <w:rFonts w:hint="eastAsia" w:hAnsi="宋体"/>
          <w:b/>
          <w:sz w:val="24"/>
          <w:szCs w:val="24"/>
          <w:highlight w:val="none"/>
        </w:rPr>
        <w:t>十</w:t>
      </w:r>
      <w:r>
        <w:rPr>
          <w:rFonts w:hint="eastAsia" w:hAnsi="宋体"/>
          <w:b/>
          <w:sz w:val="24"/>
          <w:szCs w:val="24"/>
          <w:highlight w:val="none"/>
          <w:lang w:val="en-US" w:eastAsia="zh-CN"/>
        </w:rPr>
        <w:t>三</w:t>
      </w:r>
      <w:r>
        <w:rPr>
          <w:rFonts w:hint="eastAsia" w:hAnsi="宋体"/>
          <w:b/>
          <w:sz w:val="24"/>
          <w:szCs w:val="24"/>
          <w:highlight w:val="none"/>
        </w:rPr>
        <w:t>、廉政条款</w:t>
      </w:r>
    </w:p>
    <w:p>
      <w:pPr>
        <w:pStyle w:val="10"/>
        <w:adjustRightInd w:val="0"/>
        <w:snapToGrid w:val="0"/>
        <w:spacing w:before="120" w:after="120" w:line="360" w:lineRule="auto"/>
        <w:ind w:left="1" w:firstLine="480"/>
        <w:rPr>
          <w:rFonts w:hAnsi="宋体"/>
          <w:sz w:val="24"/>
          <w:szCs w:val="24"/>
          <w:highlight w:val="none"/>
        </w:rPr>
      </w:pPr>
      <w:r>
        <w:rPr>
          <w:rFonts w:hint="eastAsia" w:hAnsi="宋体"/>
          <w:sz w:val="24"/>
          <w:szCs w:val="24"/>
          <w:highlight w:val="none"/>
        </w:rPr>
        <w:t>1</w:t>
      </w:r>
      <w:r>
        <w:rPr>
          <w:rFonts w:hint="eastAsia" w:hAnsi="宋体"/>
          <w:sz w:val="24"/>
          <w:szCs w:val="24"/>
          <w:highlight w:val="none"/>
          <w:lang w:val="en-US" w:eastAsia="zh-CN"/>
        </w:rPr>
        <w:t>3</w:t>
      </w:r>
      <w:r>
        <w:rPr>
          <w:rFonts w:hint="eastAsia" w:hAnsi="宋体"/>
          <w:sz w:val="24"/>
          <w:szCs w:val="24"/>
          <w:highlight w:val="none"/>
        </w:rPr>
        <w:t>.1乙方必须支持甲方的廉政建设，不得向甲方相关人员提供金钱和物质上的好处，一经发现处以合同金额20%的罚款。</w:t>
      </w:r>
    </w:p>
    <w:p>
      <w:pPr>
        <w:pStyle w:val="10"/>
        <w:adjustRightInd w:val="0"/>
        <w:snapToGrid w:val="0"/>
        <w:spacing w:before="120" w:after="120" w:line="360" w:lineRule="auto"/>
        <w:ind w:firstLine="480"/>
        <w:rPr>
          <w:rFonts w:hAnsi="宋体"/>
          <w:b/>
          <w:sz w:val="24"/>
          <w:szCs w:val="24"/>
          <w:highlight w:val="none"/>
        </w:rPr>
      </w:pPr>
      <w:r>
        <w:rPr>
          <w:rFonts w:hint="eastAsia" w:hAnsi="宋体"/>
          <w:b/>
          <w:sz w:val="24"/>
          <w:szCs w:val="24"/>
          <w:highlight w:val="none"/>
        </w:rPr>
        <w:t>十</w:t>
      </w:r>
      <w:r>
        <w:rPr>
          <w:rFonts w:hint="eastAsia" w:hAnsi="宋体"/>
          <w:b/>
          <w:sz w:val="24"/>
          <w:szCs w:val="24"/>
          <w:highlight w:val="none"/>
          <w:lang w:val="en-US" w:eastAsia="zh-CN"/>
        </w:rPr>
        <w:t>四</w:t>
      </w:r>
      <w:r>
        <w:rPr>
          <w:rFonts w:hint="eastAsia" w:hAnsi="宋体"/>
          <w:b/>
          <w:sz w:val="24"/>
          <w:szCs w:val="24"/>
          <w:highlight w:val="none"/>
        </w:rPr>
        <w:t>、不可抗力事件处理</w:t>
      </w:r>
    </w:p>
    <w:p>
      <w:pPr>
        <w:pStyle w:val="10"/>
        <w:adjustRightInd w:val="0"/>
        <w:snapToGrid w:val="0"/>
        <w:spacing w:before="120" w:after="120" w:line="360" w:lineRule="auto"/>
        <w:ind w:left="1" w:firstLine="480"/>
        <w:rPr>
          <w:rFonts w:hAnsi="宋体"/>
          <w:sz w:val="24"/>
          <w:szCs w:val="24"/>
          <w:highlight w:val="none"/>
        </w:rPr>
      </w:pPr>
      <w:r>
        <w:rPr>
          <w:rFonts w:hint="eastAsia" w:hAnsi="宋体"/>
          <w:sz w:val="24"/>
          <w:szCs w:val="24"/>
          <w:highlight w:val="none"/>
        </w:rPr>
        <w:t>1</w:t>
      </w:r>
      <w:r>
        <w:rPr>
          <w:rFonts w:hint="eastAsia" w:hAnsi="宋体"/>
          <w:sz w:val="24"/>
          <w:szCs w:val="24"/>
          <w:highlight w:val="none"/>
          <w:lang w:val="en-US" w:eastAsia="zh-CN"/>
        </w:rPr>
        <w:t>4</w:t>
      </w:r>
      <w:r>
        <w:rPr>
          <w:rFonts w:hint="eastAsia" w:hAnsi="宋体"/>
          <w:sz w:val="24"/>
          <w:szCs w:val="24"/>
          <w:highlight w:val="none"/>
        </w:rPr>
        <w:t>.1 在合同有效期内，任何一方因不可抗力事件导致不能履行合同，则合同履行期可延长，其延长期与不可抗力影响期相同。</w:t>
      </w:r>
    </w:p>
    <w:p>
      <w:pPr>
        <w:pStyle w:val="10"/>
        <w:adjustRightInd w:val="0"/>
        <w:snapToGrid w:val="0"/>
        <w:spacing w:before="120" w:after="120" w:line="360" w:lineRule="auto"/>
        <w:ind w:firstLine="480"/>
        <w:rPr>
          <w:rFonts w:hAnsi="宋体"/>
          <w:sz w:val="24"/>
          <w:szCs w:val="24"/>
          <w:highlight w:val="none"/>
        </w:rPr>
      </w:pPr>
      <w:r>
        <w:rPr>
          <w:rFonts w:hint="eastAsia" w:hAnsi="宋体"/>
          <w:sz w:val="24"/>
          <w:szCs w:val="24"/>
          <w:highlight w:val="none"/>
        </w:rPr>
        <w:t>1</w:t>
      </w:r>
      <w:r>
        <w:rPr>
          <w:rFonts w:hint="eastAsia" w:hAnsi="宋体"/>
          <w:sz w:val="24"/>
          <w:szCs w:val="24"/>
          <w:highlight w:val="none"/>
          <w:lang w:val="en-US" w:eastAsia="zh-CN"/>
        </w:rPr>
        <w:t>4</w:t>
      </w:r>
      <w:r>
        <w:rPr>
          <w:rFonts w:hint="eastAsia" w:hAnsi="宋体"/>
          <w:sz w:val="24"/>
          <w:szCs w:val="24"/>
          <w:highlight w:val="none"/>
        </w:rPr>
        <w:t>.2 不可抗力事件发生后，应立即通知对方，并寄送有关权威机构出具的证明。</w:t>
      </w:r>
    </w:p>
    <w:p>
      <w:pPr>
        <w:pStyle w:val="10"/>
        <w:adjustRightInd w:val="0"/>
        <w:snapToGrid w:val="0"/>
        <w:spacing w:before="120" w:after="120" w:line="360" w:lineRule="auto"/>
        <w:ind w:firstLine="480"/>
        <w:rPr>
          <w:rFonts w:hAnsi="宋体"/>
          <w:sz w:val="24"/>
          <w:szCs w:val="24"/>
          <w:highlight w:val="none"/>
        </w:rPr>
      </w:pPr>
      <w:r>
        <w:rPr>
          <w:rFonts w:hint="eastAsia" w:hAnsi="宋体"/>
          <w:sz w:val="24"/>
          <w:szCs w:val="24"/>
          <w:highlight w:val="none"/>
        </w:rPr>
        <w:t>1</w:t>
      </w:r>
      <w:r>
        <w:rPr>
          <w:rFonts w:hint="eastAsia" w:hAnsi="宋体"/>
          <w:sz w:val="24"/>
          <w:szCs w:val="24"/>
          <w:highlight w:val="none"/>
          <w:lang w:val="en-US" w:eastAsia="zh-CN"/>
        </w:rPr>
        <w:t>4</w:t>
      </w:r>
      <w:r>
        <w:rPr>
          <w:rFonts w:hint="eastAsia" w:hAnsi="宋体"/>
          <w:sz w:val="24"/>
          <w:szCs w:val="24"/>
          <w:highlight w:val="none"/>
        </w:rPr>
        <w:t>.3 不可抗力事件延续30天以上，双方应通过友好协商，确定是否继续履行合同。</w:t>
      </w:r>
    </w:p>
    <w:p>
      <w:pPr>
        <w:pStyle w:val="10"/>
        <w:adjustRightInd w:val="0"/>
        <w:snapToGrid w:val="0"/>
        <w:spacing w:before="120" w:after="120" w:line="360" w:lineRule="auto"/>
        <w:ind w:firstLine="480"/>
        <w:rPr>
          <w:rFonts w:hAnsi="宋体"/>
          <w:b/>
          <w:sz w:val="24"/>
          <w:szCs w:val="24"/>
          <w:highlight w:val="none"/>
        </w:rPr>
      </w:pPr>
      <w:r>
        <w:rPr>
          <w:rFonts w:hint="eastAsia" w:hAnsi="宋体"/>
          <w:b/>
          <w:sz w:val="24"/>
          <w:szCs w:val="24"/>
          <w:highlight w:val="none"/>
        </w:rPr>
        <w:t>十</w:t>
      </w:r>
      <w:r>
        <w:rPr>
          <w:rFonts w:hint="eastAsia" w:hAnsi="宋体"/>
          <w:b/>
          <w:sz w:val="24"/>
          <w:szCs w:val="24"/>
          <w:highlight w:val="none"/>
          <w:lang w:val="en-US" w:eastAsia="zh-CN"/>
        </w:rPr>
        <w:t>五</w:t>
      </w:r>
      <w:r>
        <w:rPr>
          <w:rFonts w:hint="eastAsia" w:hAnsi="宋体"/>
          <w:b/>
          <w:sz w:val="24"/>
          <w:szCs w:val="24"/>
          <w:highlight w:val="none"/>
        </w:rPr>
        <w:t>、诉讼</w:t>
      </w:r>
    </w:p>
    <w:p>
      <w:pPr>
        <w:pStyle w:val="10"/>
        <w:adjustRightInd w:val="0"/>
        <w:snapToGrid w:val="0"/>
        <w:spacing w:before="120" w:after="120" w:line="360" w:lineRule="auto"/>
        <w:ind w:left="1" w:firstLine="480"/>
        <w:rPr>
          <w:rFonts w:hAnsi="宋体"/>
          <w:sz w:val="24"/>
          <w:szCs w:val="24"/>
          <w:highlight w:val="none"/>
        </w:rPr>
      </w:pPr>
      <w:r>
        <w:rPr>
          <w:rFonts w:hint="eastAsia" w:hAnsi="宋体"/>
          <w:sz w:val="24"/>
          <w:szCs w:val="24"/>
          <w:highlight w:val="none"/>
        </w:rPr>
        <w:t>1</w:t>
      </w:r>
      <w:r>
        <w:rPr>
          <w:rFonts w:hint="eastAsia" w:hAnsi="宋体"/>
          <w:sz w:val="24"/>
          <w:szCs w:val="24"/>
          <w:highlight w:val="none"/>
          <w:lang w:val="en-US" w:eastAsia="zh-CN"/>
        </w:rPr>
        <w:t>5</w:t>
      </w:r>
      <w:r>
        <w:rPr>
          <w:rFonts w:hint="eastAsia" w:hAnsi="宋体"/>
          <w:sz w:val="24"/>
          <w:szCs w:val="24"/>
          <w:highlight w:val="none"/>
        </w:rPr>
        <w:t>.1 双方在执行合同中所发生的一切争议，应通过协商解决。如协商不成，可向合同签订地法院起诉，合同签订地在此约定为南京市。因本合同履行产生的争议适用中华人民共和国法律。</w:t>
      </w:r>
    </w:p>
    <w:p>
      <w:pPr>
        <w:pStyle w:val="10"/>
        <w:adjustRightInd w:val="0"/>
        <w:snapToGrid w:val="0"/>
        <w:spacing w:before="120" w:after="120" w:line="360" w:lineRule="auto"/>
        <w:ind w:firstLine="480"/>
        <w:rPr>
          <w:rFonts w:hAnsi="宋体"/>
          <w:b/>
          <w:sz w:val="24"/>
          <w:szCs w:val="24"/>
          <w:highlight w:val="none"/>
        </w:rPr>
      </w:pPr>
      <w:r>
        <w:rPr>
          <w:rFonts w:hint="eastAsia" w:hAnsi="宋体"/>
          <w:b/>
          <w:sz w:val="24"/>
          <w:szCs w:val="24"/>
          <w:highlight w:val="none"/>
        </w:rPr>
        <w:t>十</w:t>
      </w:r>
      <w:r>
        <w:rPr>
          <w:rFonts w:hint="eastAsia" w:hAnsi="宋体"/>
          <w:b/>
          <w:sz w:val="24"/>
          <w:szCs w:val="24"/>
          <w:highlight w:val="none"/>
          <w:lang w:val="en-US" w:eastAsia="zh-CN"/>
        </w:rPr>
        <w:t>六</w:t>
      </w:r>
      <w:r>
        <w:rPr>
          <w:rFonts w:hint="eastAsia" w:hAnsi="宋体"/>
          <w:b/>
          <w:sz w:val="24"/>
          <w:szCs w:val="24"/>
          <w:highlight w:val="none"/>
        </w:rPr>
        <w:t>、合同生效及其它</w:t>
      </w:r>
    </w:p>
    <w:p>
      <w:pPr>
        <w:pStyle w:val="10"/>
        <w:adjustRightInd w:val="0"/>
        <w:snapToGrid w:val="0"/>
        <w:spacing w:before="120" w:after="120" w:line="360" w:lineRule="auto"/>
        <w:ind w:firstLine="480"/>
        <w:rPr>
          <w:rFonts w:hAnsi="宋体"/>
          <w:sz w:val="24"/>
          <w:szCs w:val="24"/>
          <w:highlight w:val="none"/>
        </w:rPr>
      </w:pPr>
      <w:r>
        <w:rPr>
          <w:rFonts w:hint="eastAsia" w:hAnsi="宋体"/>
          <w:sz w:val="24"/>
          <w:szCs w:val="24"/>
          <w:highlight w:val="none"/>
        </w:rPr>
        <w:t>1</w:t>
      </w:r>
      <w:r>
        <w:rPr>
          <w:rFonts w:hint="eastAsia" w:hAnsi="宋体"/>
          <w:sz w:val="24"/>
          <w:szCs w:val="24"/>
          <w:highlight w:val="none"/>
          <w:lang w:val="en-US" w:eastAsia="zh-CN"/>
        </w:rPr>
        <w:t>6</w:t>
      </w:r>
      <w:r>
        <w:rPr>
          <w:rFonts w:hint="eastAsia" w:hAnsi="宋体"/>
          <w:sz w:val="24"/>
          <w:szCs w:val="24"/>
          <w:highlight w:val="none"/>
        </w:rPr>
        <w:t>.1 合同经双方法定代表人或授权委托代表人签字并加盖单位公章后生效。</w:t>
      </w:r>
    </w:p>
    <w:p>
      <w:pPr>
        <w:pStyle w:val="10"/>
        <w:adjustRightInd w:val="0"/>
        <w:snapToGrid w:val="0"/>
        <w:spacing w:before="120" w:after="120" w:line="360" w:lineRule="auto"/>
        <w:ind w:firstLine="480"/>
        <w:rPr>
          <w:rFonts w:hAnsi="宋体"/>
          <w:sz w:val="24"/>
          <w:szCs w:val="24"/>
          <w:highlight w:val="none"/>
        </w:rPr>
      </w:pPr>
      <w:r>
        <w:rPr>
          <w:rFonts w:hint="eastAsia" w:hAnsi="宋体"/>
          <w:sz w:val="24"/>
          <w:szCs w:val="24"/>
          <w:highlight w:val="none"/>
        </w:rPr>
        <w:t>1</w:t>
      </w:r>
      <w:r>
        <w:rPr>
          <w:rFonts w:hint="eastAsia" w:hAnsi="宋体"/>
          <w:sz w:val="24"/>
          <w:szCs w:val="24"/>
          <w:highlight w:val="none"/>
          <w:lang w:val="en-US" w:eastAsia="zh-CN"/>
        </w:rPr>
        <w:t>6</w:t>
      </w:r>
      <w:r>
        <w:rPr>
          <w:rFonts w:hint="eastAsia" w:hAnsi="宋体"/>
          <w:sz w:val="24"/>
          <w:szCs w:val="24"/>
          <w:highlight w:val="none"/>
        </w:rPr>
        <w:t>.2 本合同未尽事宜，遵照《中华人民共和国民法典》有关条文执行。</w:t>
      </w:r>
    </w:p>
    <w:p>
      <w:pPr>
        <w:pStyle w:val="10"/>
        <w:adjustRightInd w:val="0"/>
        <w:snapToGrid w:val="0"/>
        <w:spacing w:before="120" w:after="120" w:line="360" w:lineRule="auto"/>
        <w:ind w:firstLine="480"/>
        <w:rPr>
          <w:rFonts w:hAnsi="宋体"/>
          <w:sz w:val="24"/>
          <w:szCs w:val="24"/>
          <w:highlight w:val="none"/>
        </w:rPr>
      </w:pPr>
      <w:r>
        <w:rPr>
          <w:rFonts w:hint="eastAsia" w:hAnsi="宋体"/>
          <w:sz w:val="24"/>
          <w:szCs w:val="24"/>
          <w:highlight w:val="none"/>
        </w:rPr>
        <w:t>1</w:t>
      </w:r>
      <w:r>
        <w:rPr>
          <w:rFonts w:hint="eastAsia" w:hAnsi="宋体"/>
          <w:sz w:val="24"/>
          <w:szCs w:val="24"/>
          <w:highlight w:val="none"/>
          <w:lang w:val="en-US" w:eastAsia="zh-CN"/>
        </w:rPr>
        <w:t>6</w:t>
      </w:r>
      <w:r>
        <w:rPr>
          <w:rFonts w:hint="eastAsia" w:hAnsi="宋体"/>
          <w:sz w:val="24"/>
          <w:szCs w:val="24"/>
          <w:highlight w:val="none"/>
        </w:rPr>
        <w:t>.3</w:t>
      </w:r>
      <w:r>
        <w:rPr>
          <w:rFonts w:hint="eastAsia" w:ascii="Arial Narrow" w:hAnsi="宋体"/>
          <w:sz w:val="24"/>
          <w:highlight w:val="none"/>
        </w:rPr>
        <w:t>本合同的附件、招投标文件、项目答疑回复是本合同不可分割的组成部分，具有同等法律效力。</w:t>
      </w:r>
    </w:p>
    <w:p>
      <w:pPr>
        <w:pStyle w:val="10"/>
        <w:adjustRightInd w:val="0"/>
        <w:snapToGrid w:val="0"/>
        <w:spacing w:before="120" w:after="120" w:line="360" w:lineRule="auto"/>
        <w:ind w:left="1" w:firstLine="480"/>
        <w:rPr>
          <w:rFonts w:hAnsi="宋体"/>
          <w:sz w:val="24"/>
          <w:szCs w:val="24"/>
          <w:highlight w:val="none"/>
        </w:rPr>
      </w:pPr>
      <w:r>
        <w:rPr>
          <w:rFonts w:hAnsi="宋体"/>
          <w:sz w:val="24"/>
          <w:szCs w:val="24"/>
          <w:highlight w:val="none"/>
        </w:rPr>
        <w:t>1</w:t>
      </w:r>
      <w:r>
        <w:rPr>
          <w:rFonts w:hint="eastAsia" w:hAnsi="宋体"/>
          <w:sz w:val="24"/>
          <w:szCs w:val="24"/>
          <w:highlight w:val="none"/>
          <w:lang w:val="en-US" w:eastAsia="zh-CN"/>
        </w:rPr>
        <w:t>6</w:t>
      </w:r>
      <w:r>
        <w:rPr>
          <w:rFonts w:hAnsi="宋体"/>
          <w:sz w:val="24"/>
          <w:szCs w:val="24"/>
          <w:highlight w:val="none"/>
        </w:rPr>
        <w:t>.</w:t>
      </w:r>
      <w:r>
        <w:rPr>
          <w:rFonts w:hint="eastAsia" w:hAnsi="宋体"/>
          <w:sz w:val="24"/>
          <w:szCs w:val="24"/>
          <w:highlight w:val="none"/>
          <w:lang w:val="en-US" w:eastAsia="zh-CN"/>
        </w:rPr>
        <w:t>4</w:t>
      </w:r>
      <w:r>
        <w:rPr>
          <w:rFonts w:hint="eastAsia" w:hAnsi="宋体"/>
          <w:sz w:val="24"/>
          <w:szCs w:val="24"/>
          <w:highlight w:val="none"/>
        </w:rPr>
        <w:t>本合同正本一式四份，具有同等法律效力，甲方、乙方各执两份。</w:t>
      </w:r>
    </w:p>
    <w:p>
      <w:pPr>
        <w:pStyle w:val="10"/>
        <w:adjustRightInd w:val="0"/>
        <w:snapToGrid w:val="0"/>
        <w:spacing w:before="120" w:after="120" w:line="360" w:lineRule="auto"/>
        <w:ind w:left="1" w:firstLine="480"/>
        <w:rPr>
          <w:rFonts w:hAnsi="宋体"/>
          <w:sz w:val="24"/>
          <w:szCs w:val="24"/>
          <w:highlight w:val="none"/>
        </w:rPr>
      </w:pPr>
      <w:r>
        <w:rPr>
          <w:rFonts w:hint="eastAsia" w:hAnsi="宋体"/>
          <w:sz w:val="24"/>
          <w:szCs w:val="24"/>
          <w:highlight w:val="none"/>
        </w:rPr>
        <w:t>（以下无正文）</w:t>
      </w:r>
    </w:p>
    <w:p>
      <w:pPr>
        <w:pStyle w:val="10"/>
        <w:adjustRightInd w:val="0"/>
        <w:snapToGrid w:val="0"/>
        <w:spacing w:before="120" w:after="120" w:line="360" w:lineRule="auto"/>
        <w:ind w:left="480" w:hanging="480" w:hangingChars="200"/>
        <w:rPr>
          <w:rFonts w:hAnsi="宋体"/>
          <w:sz w:val="24"/>
          <w:szCs w:val="24"/>
          <w:highlight w:val="none"/>
        </w:rPr>
      </w:pPr>
      <w:r>
        <w:rPr>
          <w:rFonts w:hint="eastAsia" w:hAnsi="宋体"/>
          <w:sz w:val="24"/>
          <w:szCs w:val="24"/>
          <w:highlight w:val="none"/>
        </w:rPr>
        <w:t>甲方：</w:t>
      </w:r>
      <w:r>
        <w:rPr>
          <w:rFonts w:hint="eastAsia" w:hAnsi="宋体"/>
          <w:sz w:val="24"/>
          <w:szCs w:val="24"/>
          <w:highlight w:val="none"/>
          <w:lang w:val="en-US" w:eastAsia="zh-CN"/>
        </w:rPr>
        <w:t>南京信息工程大学</w:t>
      </w:r>
      <w:r>
        <w:rPr>
          <w:rFonts w:hint="eastAsia" w:hAnsi="宋体"/>
          <w:sz w:val="24"/>
          <w:szCs w:val="24"/>
          <w:highlight w:val="none"/>
        </w:rPr>
        <w:t xml:space="preserve">                   乙方： </w:t>
      </w:r>
    </w:p>
    <w:p>
      <w:pPr>
        <w:pStyle w:val="10"/>
        <w:adjustRightInd w:val="0"/>
        <w:snapToGrid w:val="0"/>
        <w:spacing w:before="120" w:after="120" w:line="360" w:lineRule="auto"/>
        <w:rPr>
          <w:rFonts w:hAnsi="宋体"/>
          <w:sz w:val="24"/>
          <w:szCs w:val="24"/>
          <w:highlight w:val="none"/>
        </w:rPr>
      </w:pPr>
      <w:r>
        <w:rPr>
          <w:rFonts w:hint="eastAsia" w:hAnsi="宋体"/>
          <w:sz w:val="24"/>
          <w:szCs w:val="24"/>
          <w:highlight w:val="none"/>
        </w:rPr>
        <w:t>地址：</w:t>
      </w:r>
      <w:r>
        <w:rPr>
          <w:rFonts w:hint="eastAsia" w:hAnsi="宋体"/>
          <w:sz w:val="24"/>
          <w:szCs w:val="24"/>
          <w:highlight w:val="none"/>
          <w:lang w:val="en-US" w:eastAsia="zh-CN"/>
        </w:rPr>
        <w:t>江苏省南京市浦口区宁六路219号</w:t>
      </w:r>
      <w:r>
        <w:rPr>
          <w:rFonts w:hint="eastAsia" w:hAnsi="宋体"/>
          <w:sz w:val="24"/>
          <w:szCs w:val="24"/>
          <w:highlight w:val="none"/>
        </w:rPr>
        <w:t xml:space="preserve">     地址： </w:t>
      </w:r>
    </w:p>
    <w:p>
      <w:pPr>
        <w:pStyle w:val="10"/>
        <w:adjustRightInd w:val="0"/>
        <w:snapToGrid w:val="0"/>
        <w:spacing w:before="120" w:after="120" w:line="360" w:lineRule="auto"/>
        <w:rPr>
          <w:rFonts w:hAnsi="宋体"/>
          <w:sz w:val="24"/>
          <w:szCs w:val="24"/>
          <w:highlight w:val="none"/>
        </w:rPr>
      </w:pPr>
      <w:r>
        <w:rPr>
          <w:rFonts w:hint="eastAsia" w:hAnsi="宋体"/>
          <w:sz w:val="24"/>
          <w:szCs w:val="24"/>
          <w:highlight w:val="none"/>
        </w:rPr>
        <w:t xml:space="preserve">法定代表人或授权代表： </w:t>
      </w:r>
      <w:r>
        <w:rPr>
          <w:rFonts w:hint="eastAsia" w:hAnsi="宋体"/>
          <w:sz w:val="24"/>
          <w:szCs w:val="24"/>
          <w:highlight w:val="none"/>
          <w:lang w:val="en-US" w:eastAsia="zh-CN"/>
        </w:rPr>
        <w:t>马嫣</w:t>
      </w:r>
      <w:r>
        <w:rPr>
          <w:rFonts w:hint="eastAsia" w:hAnsi="宋体"/>
          <w:sz w:val="24"/>
          <w:szCs w:val="24"/>
          <w:highlight w:val="none"/>
        </w:rPr>
        <w:t xml:space="preserve">              法定代表人或授权代表：</w:t>
      </w:r>
    </w:p>
    <w:p>
      <w:pPr>
        <w:pStyle w:val="10"/>
        <w:adjustRightInd w:val="0"/>
        <w:snapToGrid w:val="0"/>
        <w:spacing w:before="120" w:after="120" w:line="360" w:lineRule="auto"/>
        <w:rPr>
          <w:rFonts w:hAnsi="宋体"/>
          <w:sz w:val="24"/>
          <w:szCs w:val="24"/>
          <w:highlight w:val="none"/>
        </w:rPr>
      </w:pPr>
      <w:r>
        <w:rPr>
          <w:rFonts w:hint="eastAsia" w:hAnsi="宋体"/>
          <w:sz w:val="24"/>
          <w:szCs w:val="24"/>
          <w:highlight w:val="none"/>
        </w:rPr>
        <w:t>项目负责人：</w:t>
      </w:r>
      <w:r>
        <w:rPr>
          <w:rFonts w:hint="eastAsia" w:hAnsi="宋体"/>
          <w:sz w:val="24"/>
          <w:szCs w:val="24"/>
          <w:highlight w:val="none"/>
          <w:lang w:val="en-US" w:eastAsia="zh-CN"/>
        </w:rPr>
        <w:t>邱新法</w:t>
      </w:r>
      <w:r>
        <w:rPr>
          <w:rFonts w:hint="eastAsia" w:hAnsi="宋体"/>
          <w:sz w:val="24"/>
          <w:szCs w:val="24"/>
          <w:highlight w:val="none"/>
        </w:rPr>
        <w:t xml:space="preserve">                       联系电话：</w:t>
      </w:r>
    </w:p>
    <w:p>
      <w:pPr>
        <w:pStyle w:val="10"/>
        <w:adjustRightInd w:val="0"/>
        <w:snapToGrid w:val="0"/>
        <w:spacing w:before="120" w:after="120" w:line="360" w:lineRule="auto"/>
        <w:rPr>
          <w:rFonts w:hint="eastAsia" w:hAnsi="宋体" w:eastAsia="宋体"/>
          <w:sz w:val="24"/>
          <w:szCs w:val="24"/>
          <w:highlight w:val="none"/>
          <w:lang w:val="en-US" w:eastAsia="zh-CN"/>
        </w:rPr>
      </w:pPr>
      <w:r>
        <w:rPr>
          <w:rFonts w:hint="eastAsia" w:hAnsi="宋体"/>
          <w:sz w:val="24"/>
          <w:szCs w:val="24"/>
          <w:highlight w:val="none"/>
        </w:rPr>
        <w:t>项目联系人：</w:t>
      </w:r>
      <w:r>
        <w:rPr>
          <w:rFonts w:hint="eastAsia" w:hAnsi="宋体"/>
          <w:sz w:val="24"/>
          <w:szCs w:val="24"/>
          <w:highlight w:val="none"/>
          <w:lang w:val="en-US" w:eastAsia="zh-CN"/>
        </w:rPr>
        <w:t>邢倩</w:t>
      </w:r>
    </w:p>
    <w:p>
      <w:pPr>
        <w:pStyle w:val="10"/>
        <w:adjustRightInd w:val="0"/>
        <w:snapToGrid w:val="0"/>
        <w:spacing w:before="120" w:after="120" w:line="360" w:lineRule="auto"/>
        <w:rPr>
          <w:rFonts w:hAnsi="宋体"/>
          <w:sz w:val="24"/>
          <w:szCs w:val="24"/>
          <w:highlight w:val="none"/>
        </w:rPr>
      </w:pPr>
      <w:r>
        <w:rPr>
          <w:rFonts w:hint="eastAsia" w:hAnsi="宋体"/>
          <w:sz w:val="24"/>
          <w:szCs w:val="24"/>
          <w:highlight w:val="none"/>
        </w:rPr>
        <w:t xml:space="preserve">联系电话： </w:t>
      </w:r>
      <w:r>
        <w:rPr>
          <w:rFonts w:hint="eastAsia" w:hAnsi="宋体"/>
          <w:sz w:val="24"/>
          <w:szCs w:val="24"/>
          <w:highlight w:val="none"/>
          <w:lang w:val="en-US" w:eastAsia="zh-CN"/>
        </w:rPr>
        <w:t>025-58235101</w:t>
      </w:r>
      <w:r>
        <w:rPr>
          <w:rFonts w:hint="eastAsia" w:hAnsi="宋体"/>
          <w:sz w:val="24"/>
          <w:szCs w:val="24"/>
          <w:highlight w:val="none"/>
        </w:rPr>
        <w:t xml:space="preserve">                              </w:t>
      </w:r>
    </w:p>
    <w:p>
      <w:pPr>
        <w:pStyle w:val="10"/>
        <w:adjustRightInd w:val="0"/>
        <w:snapToGrid w:val="0"/>
        <w:spacing w:before="120" w:after="120" w:line="360" w:lineRule="auto"/>
        <w:rPr>
          <w:rFonts w:hAnsi="宋体"/>
          <w:sz w:val="24"/>
          <w:szCs w:val="24"/>
          <w:highlight w:val="none"/>
        </w:rPr>
      </w:pPr>
    </w:p>
    <w:p>
      <w:pPr>
        <w:pStyle w:val="10"/>
        <w:adjustRightInd w:val="0"/>
        <w:snapToGrid w:val="0"/>
        <w:spacing w:before="120" w:after="120" w:line="360" w:lineRule="auto"/>
        <w:rPr>
          <w:rFonts w:hAnsi="宋体"/>
          <w:sz w:val="24"/>
          <w:szCs w:val="24"/>
          <w:highlight w:val="none"/>
        </w:rPr>
      </w:pPr>
    </w:p>
    <w:p>
      <w:pPr>
        <w:pStyle w:val="10"/>
        <w:adjustRightInd w:val="0"/>
        <w:snapToGrid w:val="0"/>
        <w:spacing w:before="120" w:after="120" w:line="360" w:lineRule="auto"/>
        <w:rPr>
          <w:highlight w:val="none"/>
        </w:rPr>
      </w:pPr>
      <w:r>
        <w:rPr>
          <w:rFonts w:hint="eastAsia"/>
          <w:sz w:val="28"/>
          <w:szCs w:val="28"/>
          <w:highlight w:val="none"/>
        </w:rPr>
        <w:t xml:space="preserve">                              签订日期：      年  月  日</w:t>
      </w:r>
    </w:p>
    <w:p>
      <w:pPr>
        <w:pStyle w:val="10"/>
        <w:adjustRightInd w:val="0"/>
        <w:snapToGrid w:val="0"/>
        <w:spacing w:before="120" w:after="120" w:line="360" w:lineRule="auto"/>
        <w:ind w:firstLine="767"/>
        <w:rPr>
          <w:rFonts w:cs="仿宋"/>
          <w:sz w:val="24"/>
          <w:highlight w:val="none"/>
        </w:rPr>
      </w:pPr>
    </w:p>
    <w:sectPr>
      <w:headerReference r:id="rId3" w:type="default"/>
      <w:footerReference r:id="rId4" w:type="default"/>
      <w:pgSz w:w="11906" w:h="16838"/>
      <w:pgMar w:top="1191" w:right="850" w:bottom="1191"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MPBMSN+StoneSans-Semibold">
    <w:altName w:val="微软雅黑"/>
    <w:panose1 w:val="00000000000000000000"/>
    <w:charset w:val="86"/>
    <w:family w:val="swiss"/>
    <w:pitch w:val="default"/>
    <w:sig w:usb0="00000000" w:usb1="00000000" w:usb2="00000010" w:usb3="00000000" w:csb0="00040000" w:csb1="00000000"/>
  </w:font>
  <w:font w:name="PSFEIH+StoneSans">
    <w:altName w:val="微软雅黑"/>
    <w:panose1 w:val="00000000000000000000"/>
    <w:charset w:val="86"/>
    <w:family w:val="swiss"/>
    <w:pitch w:val="default"/>
    <w:sig w:usb0="00000000" w:usb1="00000000" w:usb2="00000010" w:usb3="00000000" w:csb0="00040000" w:csb1="00000000"/>
  </w:font>
  <w:font w:name="Open Sans Light">
    <w:altName w:val="Segoe Print"/>
    <w:panose1 w:val="00000000000000000000"/>
    <w:charset w:val="00"/>
    <w:family w:val="swiss"/>
    <w:pitch w:val="default"/>
    <w:sig w:usb0="00000000" w:usb1="00000000" w:usb2="00000028" w:usb3="00000000" w:csb0="0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b/>
      </w:rPr>
      <w:fldChar w:fldCharType="begin"/>
    </w:r>
    <w:r>
      <w:rPr>
        <w:b/>
      </w:rPr>
      <w:instrText xml:space="preserve">PAGE  \* Arabic  \* MERGEFORMAT</w:instrText>
    </w:r>
    <w:r>
      <w:rPr>
        <w:b/>
      </w:rPr>
      <w:fldChar w:fldCharType="separate"/>
    </w:r>
    <w:r>
      <w:rPr>
        <w:b/>
        <w:lang w:val="zh-CN"/>
      </w:rPr>
      <w:t>25</w:t>
    </w:r>
    <w:r>
      <w:rPr>
        <w:b/>
      </w:rPr>
      <w:fldChar w:fldCharType="end"/>
    </w:r>
    <w:r>
      <w:rPr>
        <w:lang w:val="zh-CN"/>
      </w:rPr>
      <w:t xml:space="preserve"> / </w:t>
    </w:r>
    <w:r>
      <w:fldChar w:fldCharType="begin"/>
    </w:r>
    <w:r>
      <w:instrText xml:space="preserve">NUMPAGES  \* Arabic  \* MERGEFORMAT</w:instrText>
    </w:r>
    <w:r>
      <w:fldChar w:fldCharType="separate"/>
    </w:r>
    <w:r>
      <w:rPr>
        <w:b/>
        <w:lang w:val="zh-CN"/>
      </w:rPr>
      <w:t>26</w:t>
    </w:r>
    <w:r>
      <w:rPr>
        <w:b/>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宋体" w:cs="宋体"/>
        <w:b/>
        <w:bCs/>
        <w:kern w:val="0"/>
        <w:sz w:val="15"/>
        <w:szCs w:val="15"/>
      </w:rPr>
    </w:pPr>
    <w:r>
      <w:rPr>
        <w:rFonts w:hint="eastAsia" w:ascii="宋体" w:hAnsi="宋体" w:cs="宋体"/>
        <w:b/>
        <w:bCs/>
        <w:kern w:val="0"/>
        <w:sz w:val="15"/>
        <w:szCs w:val="15"/>
      </w:rPr>
      <w:t>南京信息工程大学招标办20</w:t>
    </w:r>
    <w:r>
      <w:rPr>
        <w:rFonts w:ascii="宋体" w:hAnsi="宋体" w:cs="宋体"/>
        <w:b/>
        <w:bCs/>
        <w:kern w:val="0"/>
        <w:sz w:val="15"/>
        <w:szCs w:val="15"/>
      </w:rPr>
      <w:t>2</w:t>
    </w:r>
    <w:r>
      <w:rPr>
        <w:rFonts w:hint="eastAsia" w:ascii="宋体" w:hAnsi="宋体" w:cs="宋体"/>
        <w:b/>
        <w:bCs/>
        <w:kern w:val="0"/>
        <w:sz w:val="15"/>
        <w:szCs w:val="15"/>
      </w:rPr>
      <w:t>3年招标文件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33779"/>
    <w:multiLevelType w:val="multilevel"/>
    <w:tmpl w:val="13D3377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
    <w:nsid w:val="65B3604B"/>
    <w:multiLevelType w:val="multilevel"/>
    <w:tmpl w:val="65B3604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C83256"/>
    <w:multiLevelType w:val="singleLevel"/>
    <w:tmpl w:val="69C83256"/>
    <w:lvl w:ilvl="0" w:tentative="0">
      <w:start w:val="2"/>
      <w:numFmt w:val="decimal"/>
      <w:suff w:val="nothing"/>
      <w:lvlText w:val="%1、"/>
      <w:lvlJc w:val="left"/>
    </w:lvl>
  </w:abstractNum>
  <w:abstractNum w:abstractNumId="3">
    <w:nsid w:val="7444A7CD"/>
    <w:multiLevelType w:val="singleLevel"/>
    <w:tmpl w:val="7444A7CD"/>
    <w:lvl w:ilvl="0" w:tentative="0">
      <w:start w:val="1"/>
      <w:numFmt w:val="decimal"/>
      <w:lvlText w:val="%1."/>
      <w:lvlJc w:val="left"/>
      <w:pPr>
        <w:tabs>
          <w:tab w:val="left" w:pos="312"/>
        </w:tabs>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2OTFlZWRhZmJkM2UzYzMxN2RmMjBlYmJiZmVkMjIifQ=="/>
  </w:docVars>
  <w:rsids>
    <w:rsidRoot w:val="00201076"/>
    <w:rsid w:val="0000144D"/>
    <w:rsid w:val="00002B2D"/>
    <w:rsid w:val="00003305"/>
    <w:rsid w:val="00003606"/>
    <w:rsid w:val="000054CA"/>
    <w:rsid w:val="0000571D"/>
    <w:rsid w:val="00022B05"/>
    <w:rsid w:val="00023D12"/>
    <w:rsid w:val="00026E76"/>
    <w:rsid w:val="0002772F"/>
    <w:rsid w:val="00030600"/>
    <w:rsid w:val="00030DF4"/>
    <w:rsid w:val="000317FC"/>
    <w:rsid w:val="000319F3"/>
    <w:rsid w:val="00034A15"/>
    <w:rsid w:val="000430D6"/>
    <w:rsid w:val="00043F02"/>
    <w:rsid w:val="000441D9"/>
    <w:rsid w:val="0004587C"/>
    <w:rsid w:val="00051F2D"/>
    <w:rsid w:val="000527A0"/>
    <w:rsid w:val="000531E7"/>
    <w:rsid w:val="00054A22"/>
    <w:rsid w:val="00054EE4"/>
    <w:rsid w:val="0005500B"/>
    <w:rsid w:val="00055F2F"/>
    <w:rsid w:val="0006055A"/>
    <w:rsid w:val="00065C53"/>
    <w:rsid w:val="00066441"/>
    <w:rsid w:val="00066583"/>
    <w:rsid w:val="000667C1"/>
    <w:rsid w:val="0007020F"/>
    <w:rsid w:val="00070DC7"/>
    <w:rsid w:val="00070F0A"/>
    <w:rsid w:val="000716D4"/>
    <w:rsid w:val="000774F2"/>
    <w:rsid w:val="00080B5E"/>
    <w:rsid w:val="00081175"/>
    <w:rsid w:val="000819A3"/>
    <w:rsid w:val="00083DFA"/>
    <w:rsid w:val="00085E3F"/>
    <w:rsid w:val="00087D92"/>
    <w:rsid w:val="00087F42"/>
    <w:rsid w:val="0009319D"/>
    <w:rsid w:val="000933AE"/>
    <w:rsid w:val="00094479"/>
    <w:rsid w:val="00094B8E"/>
    <w:rsid w:val="000960BE"/>
    <w:rsid w:val="00096894"/>
    <w:rsid w:val="000968A9"/>
    <w:rsid w:val="000976BF"/>
    <w:rsid w:val="0009778F"/>
    <w:rsid w:val="000A1315"/>
    <w:rsid w:val="000A31F8"/>
    <w:rsid w:val="000A3663"/>
    <w:rsid w:val="000A387C"/>
    <w:rsid w:val="000A5005"/>
    <w:rsid w:val="000A57C1"/>
    <w:rsid w:val="000A649C"/>
    <w:rsid w:val="000B1E2F"/>
    <w:rsid w:val="000B4953"/>
    <w:rsid w:val="000B5806"/>
    <w:rsid w:val="000B5F77"/>
    <w:rsid w:val="000B6607"/>
    <w:rsid w:val="000C0356"/>
    <w:rsid w:val="000C03E3"/>
    <w:rsid w:val="000C05BE"/>
    <w:rsid w:val="000C35BE"/>
    <w:rsid w:val="000C3706"/>
    <w:rsid w:val="000C3E19"/>
    <w:rsid w:val="000C5121"/>
    <w:rsid w:val="000C7AC8"/>
    <w:rsid w:val="000D26E7"/>
    <w:rsid w:val="000D2CE1"/>
    <w:rsid w:val="000D4B6E"/>
    <w:rsid w:val="000D641A"/>
    <w:rsid w:val="000D6B77"/>
    <w:rsid w:val="000D7AE0"/>
    <w:rsid w:val="000D7B55"/>
    <w:rsid w:val="000E1026"/>
    <w:rsid w:val="000E12A9"/>
    <w:rsid w:val="000E37D8"/>
    <w:rsid w:val="000E490E"/>
    <w:rsid w:val="000E4DD3"/>
    <w:rsid w:val="000E62D8"/>
    <w:rsid w:val="000E794A"/>
    <w:rsid w:val="000E7B1F"/>
    <w:rsid w:val="000E7E73"/>
    <w:rsid w:val="000F0A5B"/>
    <w:rsid w:val="000F1E4F"/>
    <w:rsid w:val="000F2EDC"/>
    <w:rsid w:val="000F33C3"/>
    <w:rsid w:val="000F7C08"/>
    <w:rsid w:val="001007BA"/>
    <w:rsid w:val="00100F2E"/>
    <w:rsid w:val="00101774"/>
    <w:rsid w:val="0010216E"/>
    <w:rsid w:val="001028D1"/>
    <w:rsid w:val="001031DE"/>
    <w:rsid w:val="001032F0"/>
    <w:rsid w:val="00103CBC"/>
    <w:rsid w:val="00104554"/>
    <w:rsid w:val="0010485E"/>
    <w:rsid w:val="00104CAE"/>
    <w:rsid w:val="00106DC3"/>
    <w:rsid w:val="00107357"/>
    <w:rsid w:val="00107759"/>
    <w:rsid w:val="001105C0"/>
    <w:rsid w:val="00110C58"/>
    <w:rsid w:val="00111060"/>
    <w:rsid w:val="00111C55"/>
    <w:rsid w:val="00111E38"/>
    <w:rsid w:val="00112955"/>
    <w:rsid w:val="00112D27"/>
    <w:rsid w:val="001135BC"/>
    <w:rsid w:val="00113E79"/>
    <w:rsid w:val="00116930"/>
    <w:rsid w:val="00121365"/>
    <w:rsid w:val="00122E50"/>
    <w:rsid w:val="001238AF"/>
    <w:rsid w:val="001246CA"/>
    <w:rsid w:val="00124A77"/>
    <w:rsid w:val="00124B44"/>
    <w:rsid w:val="00124CA1"/>
    <w:rsid w:val="00125991"/>
    <w:rsid w:val="00125C94"/>
    <w:rsid w:val="00126E86"/>
    <w:rsid w:val="001272EE"/>
    <w:rsid w:val="00127BC3"/>
    <w:rsid w:val="00130B50"/>
    <w:rsid w:val="001320B9"/>
    <w:rsid w:val="0013492F"/>
    <w:rsid w:val="00136DE7"/>
    <w:rsid w:val="00137542"/>
    <w:rsid w:val="00143684"/>
    <w:rsid w:val="001448F3"/>
    <w:rsid w:val="0014591D"/>
    <w:rsid w:val="00146508"/>
    <w:rsid w:val="00147BB6"/>
    <w:rsid w:val="001502CF"/>
    <w:rsid w:val="00151817"/>
    <w:rsid w:val="0015214C"/>
    <w:rsid w:val="0015225B"/>
    <w:rsid w:val="00152BCB"/>
    <w:rsid w:val="00153196"/>
    <w:rsid w:val="0015430F"/>
    <w:rsid w:val="001559FB"/>
    <w:rsid w:val="0016003D"/>
    <w:rsid w:val="0016077E"/>
    <w:rsid w:val="0016145E"/>
    <w:rsid w:val="0016395E"/>
    <w:rsid w:val="00163CFF"/>
    <w:rsid w:val="0016465F"/>
    <w:rsid w:val="0016658A"/>
    <w:rsid w:val="00166DEB"/>
    <w:rsid w:val="001679D2"/>
    <w:rsid w:val="00170356"/>
    <w:rsid w:val="00171002"/>
    <w:rsid w:val="00171C84"/>
    <w:rsid w:val="0017451F"/>
    <w:rsid w:val="00175E61"/>
    <w:rsid w:val="00175F6E"/>
    <w:rsid w:val="00176B5A"/>
    <w:rsid w:val="001770B9"/>
    <w:rsid w:val="0018161B"/>
    <w:rsid w:val="00181FC1"/>
    <w:rsid w:val="00183C53"/>
    <w:rsid w:val="00184165"/>
    <w:rsid w:val="001847AB"/>
    <w:rsid w:val="001863B0"/>
    <w:rsid w:val="001908D8"/>
    <w:rsid w:val="00191C82"/>
    <w:rsid w:val="00191DB6"/>
    <w:rsid w:val="00191E7A"/>
    <w:rsid w:val="00192A7F"/>
    <w:rsid w:val="0019347E"/>
    <w:rsid w:val="00193B07"/>
    <w:rsid w:val="0019510E"/>
    <w:rsid w:val="00195E66"/>
    <w:rsid w:val="00196607"/>
    <w:rsid w:val="00196DB1"/>
    <w:rsid w:val="001973B6"/>
    <w:rsid w:val="001A1969"/>
    <w:rsid w:val="001A200D"/>
    <w:rsid w:val="001A4524"/>
    <w:rsid w:val="001B0715"/>
    <w:rsid w:val="001B2A65"/>
    <w:rsid w:val="001B5895"/>
    <w:rsid w:val="001B6E3C"/>
    <w:rsid w:val="001C0244"/>
    <w:rsid w:val="001C0588"/>
    <w:rsid w:val="001C12A6"/>
    <w:rsid w:val="001C1966"/>
    <w:rsid w:val="001C2414"/>
    <w:rsid w:val="001C6C16"/>
    <w:rsid w:val="001D10DD"/>
    <w:rsid w:val="001D237E"/>
    <w:rsid w:val="001D2D6F"/>
    <w:rsid w:val="001D30BA"/>
    <w:rsid w:val="001D3FC2"/>
    <w:rsid w:val="001D7657"/>
    <w:rsid w:val="001D76D4"/>
    <w:rsid w:val="001E2C9F"/>
    <w:rsid w:val="001E47A8"/>
    <w:rsid w:val="001E4E6B"/>
    <w:rsid w:val="001E611D"/>
    <w:rsid w:val="001E672D"/>
    <w:rsid w:val="001F09A0"/>
    <w:rsid w:val="001F11F5"/>
    <w:rsid w:val="001F1F69"/>
    <w:rsid w:val="001F2B01"/>
    <w:rsid w:val="001F314F"/>
    <w:rsid w:val="001F328C"/>
    <w:rsid w:val="001F4242"/>
    <w:rsid w:val="001F52B7"/>
    <w:rsid w:val="001F5384"/>
    <w:rsid w:val="001F6E39"/>
    <w:rsid w:val="001F7923"/>
    <w:rsid w:val="00200A99"/>
    <w:rsid w:val="00201076"/>
    <w:rsid w:val="002023F0"/>
    <w:rsid w:val="00204A89"/>
    <w:rsid w:val="00205651"/>
    <w:rsid w:val="00205E83"/>
    <w:rsid w:val="0021174A"/>
    <w:rsid w:val="002122A3"/>
    <w:rsid w:val="00213000"/>
    <w:rsid w:val="00213651"/>
    <w:rsid w:val="002144B5"/>
    <w:rsid w:val="00214EF4"/>
    <w:rsid w:val="00217A6D"/>
    <w:rsid w:val="00221DE6"/>
    <w:rsid w:val="002228CD"/>
    <w:rsid w:val="002238C0"/>
    <w:rsid w:val="0022420E"/>
    <w:rsid w:val="00225151"/>
    <w:rsid w:val="00226609"/>
    <w:rsid w:val="002270A5"/>
    <w:rsid w:val="002274A2"/>
    <w:rsid w:val="00230145"/>
    <w:rsid w:val="00230940"/>
    <w:rsid w:val="0023249E"/>
    <w:rsid w:val="002346F4"/>
    <w:rsid w:val="00235A05"/>
    <w:rsid w:val="00237A59"/>
    <w:rsid w:val="002408A3"/>
    <w:rsid w:val="00240E59"/>
    <w:rsid w:val="00241921"/>
    <w:rsid w:val="002423F2"/>
    <w:rsid w:val="002430D7"/>
    <w:rsid w:val="00243632"/>
    <w:rsid w:val="00243E27"/>
    <w:rsid w:val="0024517A"/>
    <w:rsid w:val="00247603"/>
    <w:rsid w:val="00250805"/>
    <w:rsid w:val="00250B49"/>
    <w:rsid w:val="00250C11"/>
    <w:rsid w:val="00251A77"/>
    <w:rsid w:val="0025266B"/>
    <w:rsid w:val="002526D9"/>
    <w:rsid w:val="0025396A"/>
    <w:rsid w:val="002540DE"/>
    <w:rsid w:val="00255B7B"/>
    <w:rsid w:val="00256A61"/>
    <w:rsid w:val="00257FB1"/>
    <w:rsid w:val="00262153"/>
    <w:rsid w:val="00263046"/>
    <w:rsid w:val="00263444"/>
    <w:rsid w:val="0026451A"/>
    <w:rsid w:val="00264F91"/>
    <w:rsid w:val="00270488"/>
    <w:rsid w:val="00271C38"/>
    <w:rsid w:val="00281343"/>
    <w:rsid w:val="0028272C"/>
    <w:rsid w:val="002832EA"/>
    <w:rsid w:val="002838CB"/>
    <w:rsid w:val="00283C8F"/>
    <w:rsid w:val="00285A3E"/>
    <w:rsid w:val="00291A34"/>
    <w:rsid w:val="00292A1F"/>
    <w:rsid w:val="00294451"/>
    <w:rsid w:val="00294E71"/>
    <w:rsid w:val="00296169"/>
    <w:rsid w:val="00297351"/>
    <w:rsid w:val="00297829"/>
    <w:rsid w:val="00297C60"/>
    <w:rsid w:val="00297CA2"/>
    <w:rsid w:val="002A1998"/>
    <w:rsid w:val="002A1B13"/>
    <w:rsid w:val="002A1C37"/>
    <w:rsid w:val="002A2377"/>
    <w:rsid w:val="002A23A5"/>
    <w:rsid w:val="002B0435"/>
    <w:rsid w:val="002B0445"/>
    <w:rsid w:val="002B0C9E"/>
    <w:rsid w:val="002B0F18"/>
    <w:rsid w:val="002B13F6"/>
    <w:rsid w:val="002B247E"/>
    <w:rsid w:val="002B3512"/>
    <w:rsid w:val="002B5309"/>
    <w:rsid w:val="002B5FF1"/>
    <w:rsid w:val="002B656C"/>
    <w:rsid w:val="002B6969"/>
    <w:rsid w:val="002C016C"/>
    <w:rsid w:val="002C0D56"/>
    <w:rsid w:val="002C3038"/>
    <w:rsid w:val="002C3D8F"/>
    <w:rsid w:val="002C6A0C"/>
    <w:rsid w:val="002C6B1B"/>
    <w:rsid w:val="002C724E"/>
    <w:rsid w:val="002D0833"/>
    <w:rsid w:val="002D16E8"/>
    <w:rsid w:val="002D247C"/>
    <w:rsid w:val="002D608B"/>
    <w:rsid w:val="002E28AA"/>
    <w:rsid w:val="002E569D"/>
    <w:rsid w:val="002E6CB0"/>
    <w:rsid w:val="002E6E80"/>
    <w:rsid w:val="002E70DE"/>
    <w:rsid w:val="002E7D9A"/>
    <w:rsid w:val="002F0D2A"/>
    <w:rsid w:val="002F160A"/>
    <w:rsid w:val="002F1CF2"/>
    <w:rsid w:val="002F2B00"/>
    <w:rsid w:val="002F36B1"/>
    <w:rsid w:val="002F44D8"/>
    <w:rsid w:val="002F4FFA"/>
    <w:rsid w:val="002F6BAD"/>
    <w:rsid w:val="002F7098"/>
    <w:rsid w:val="00300D50"/>
    <w:rsid w:val="00302F70"/>
    <w:rsid w:val="003034BA"/>
    <w:rsid w:val="00303EFB"/>
    <w:rsid w:val="003048F1"/>
    <w:rsid w:val="0030541B"/>
    <w:rsid w:val="003072D4"/>
    <w:rsid w:val="003076E5"/>
    <w:rsid w:val="00307F8E"/>
    <w:rsid w:val="00310DA0"/>
    <w:rsid w:val="00311CFE"/>
    <w:rsid w:val="00312896"/>
    <w:rsid w:val="00312CD2"/>
    <w:rsid w:val="00313155"/>
    <w:rsid w:val="003147BD"/>
    <w:rsid w:val="003163EE"/>
    <w:rsid w:val="00316AC1"/>
    <w:rsid w:val="00316C54"/>
    <w:rsid w:val="0032353A"/>
    <w:rsid w:val="00323939"/>
    <w:rsid w:val="00324588"/>
    <w:rsid w:val="00325728"/>
    <w:rsid w:val="00326B86"/>
    <w:rsid w:val="00327C2C"/>
    <w:rsid w:val="00330268"/>
    <w:rsid w:val="00331A66"/>
    <w:rsid w:val="00331B2F"/>
    <w:rsid w:val="00334E11"/>
    <w:rsid w:val="0033568A"/>
    <w:rsid w:val="00335D4D"/>
    <w:rsid w:val="0033689B"/>
    <w:rsid w:val="0034221F"/>
    <w:rsid w:val="00343F9F"/>
    <w:rsid w:val="00344EF7"/>
    <w:rsid w:val="00345610"/>
    <w:rsid w:val="00345928"/>
    <w:rsid w:val="00347496"/>
    <w:rsid w:val="00347889"/>
    <w:rsid w:val="00347F4C"/>
    <w:rsid w:val="00347F6E"/>
    <w:rsid w:val="00351ABC"/>
    <w:rsid w:val="003523E6"/>
    <w:rsid w:val="00355610"/>
    <w:rsid w:val="00355701"/>
    <w:rsid w:val="003569D7"/>
    <w:rsid w:val="003601DE"/>
    <w:rsid w:val="0036296D"/>
    <w:rsid w:val="00362A6A"/>
    <w:rsid w:val="003649D6"/>
    <w:rsid w:val="00367F0F"/>
    <w:rsid w:val="00371A15"/>
    <w:rsid w:val="00372A01"/>
    <w:rsid w:val="00372D67"/>
    <w:rsid w:val="00373E38"/>
    <w:rsid w:val="003746B8"/>
    <w:rsid w:val="00376287"/>
    <w:rsid w:val="00377164"/>
    <w:rsid w:val="0038309B"/>
    <w:rsid w:val="00383BCB"/>
    <w:rsid w:val="00384882"/>
    <w:rsid w:val="003849F5"/>
    <w:rsid w:val="00387358"/>
    <w:rsid w:val="00387B63"/>
    <w:rsid w:val="00392E35"/>
    <w:rsid w:val="00392F4B"/>
    <w:rsid w:val="0039371E"/>
    <w:rsid w:val="00395091"/>
    <w:rsid w:val="003A0680"/>
    <w:rsid w:val="003A0A8F"/>
    <w:rsid w:val="003A1264"/>
    <w:rsid w:val="003A2009"/>
    <w:rsid w:val="003A2540"/>
    <w:rsid w:val="003A3723"/>
    <w:rsid w:val="003A3848"/>
    <w:rsid w:val="003A4023"/>
    <w:rsid w:val="003A4F53"/>
    <w:rsid w:val="003A6141"/>
    <w:rsid w:val="003A70D6"/>
    <w:rsid w:val="003A72CD"/>
    <w:rsid w:val="003B0471"/>
    <w:rsid w:val="003B0E4C"/>
    <w:rsid w:val="003B198E"/>
    <w:rsid w:val="003B4063"/>
    <w:rsid w:val="003B42A6"/>
    <w:rsid w:val="003B46FC"/>
    <w:rsid w:val="003C22BA"/>
    <w:rsid w:val="003C2407"/>
    <w:rsid w:val="003C3744"/>
    <w:rsid w:val="003C3DF2"/>
    <w:rsid w:val="003C4913"/>
    <w:rsid w:val="003C4BFF"/>
    <w:rsid w:val="003C4ECC"/>
    <w:rsid w:val="003C60AD"/>
    <w:rsid w:val="003C69C4"/>
    <w:rsid w:val="003D02DE"/>
    <w:rsid w:val="003D20EB"/>
    <w:rsid w:val="003D282D"/>
    <w:rsid w:val="003D6222"/>
    <w:rsid w:val="003D6FB8"/>
    <w:rsid w:val="003E1368"/>
    <w:rsid w:val="003E1A52"/>
    <w:rsid w:val="003E2217"/>
    <w:rsid w:val="003E4227"/>
    <w:rsid w:val="003E51F3"/>
    <w:rsid w:val="003E572A"/>
    <w:rsid w:val="003F073B"/>
    <w:rsid w:val="003F1151"/>
    <w:rsid w:val="003F16B6"/>
    <w:rsid w:val="003F1F76"/>
    <w:rsid w:val="003F24C4"/>
    <w:rsid w:val="003F2F23"/>
    <w:rsid w:val="003F3D76"/>
    <w:rsid w:val="003F413C"/>
    <w:rsid w:val="003F4609"/>
    <w:rsid w:val="003F49E1"/>
    <w:rsid w:val="003F6253"/>
    <w:rsid w:val="003F6DE8"/>
    <w:rsid w:val="003F79B2"/>
    <w:rsid w:val="00401623"/>
    <w:rsid w:val="004017C3"/>
    <w:rsid w:val="00402663"/>
    <w:rsid w:val="0040306E"/>
    <w:rsid w:val="0040333F"/>
    <w:rsid w:val="0040342F"/>
    <w:rsid w:val="00404C4A"/>
    <w:rsid w:val="0040541A"/>
    <w:rsid w:val="004057C2"/>
    <w:rsid w:val="00406376"/>
    <w:rsid w:val="00406A37"/>
    <w:rsid w:val="0041074E"/>
    <w:rsid w:val="0041179E"/>
    <w:rsid w:val="00411BAF"/>
    <w:rsid w:val="004129E0"/>
    <w:rsid w:val="0041308C"/>
    <w:rsid w:val="004140AB"/>
    <w:rsid w:val="00415750"/>
    <w:rsid w:val="00415AAB"/>
    <w:rsid w:val="00415E30"/>
    <w:rsid w:val="00417661"/>
    <w:rsid w:val="004201A3"/>
    <w:rsid w:val="00420C3D"/>
    <w:rsid w:val="004220ED"/>
    <w:rsid w:val="00422573"/>
    <w:rsid w:val="00422B6A"/>
    <w:rsid w:val="004255E2"/>
    <w:rsid w:val="00425843"/>
    <w:rsid w:val="00425C30"/>
    <w:rsid w:val="0043026A"/>
    <w:rsid w:val="004311A5"/>
    <w:rsid w:val="004356B0"/>
    <w:rsid w:val="00435B13"/>
    <w:rsid w:val="00437796"/>
    <w:rsid w:val="00437C24"/>
    <w:rsid w:val="00437F7A"/>
    <w:rsid w:val="00441696"/>
    <w:rsid w:val="00441B79"/>
    <w:rsid w:val="00442423"/>
    <w:rsid w:val="00442E8D"/>
    <w:rsid w:val="00443437"/>
    <w:rsid w:val="00444741"/>
    <w:rsid w:val="0044640C"/>
    <w:rsid w:val="004472FA"/>
    <w:rsid w:val="00447C24"/>
    <w:rsid w:val="00450900"/>
    <w:rsid w:val="00452C84"/>
    <w:rsid w:val="004541DD"/>
    <w:rsid w:val="00454BFD"/>
    <w:rsid w:val="004551EC"/>
    <w:rsid w:val="004578F1"/>
    <w:rsid w:val="00460A25"/>
    <w:rsid w:val="00461656"/>
    <w:rsid w:val="00463313"/>
    <w:rsid w:val="00463944"/>
    <w:rsid w:val="00464599"/>
    <w:rsid w:val="00465389"/>
    <w:rsid w:val="00466713"/>
    <w:rsid w:val="00467161"/>
    <w:rsid w:val="004703D3"/>
    <w:rsid w:val="00472664"/>
    <w:rsid w:val="004734A1"/>
    <w:rsid w:val="00474262"/>
    <w:rsid w:val="00477371"/>
    <w:rsid w:val="00477570"/>
    <w:rsid w:val="00477798"/>
    <w:rsid w:val="0048022E"/>
    <w:rsid w:val="00480665"/>
    <w:rsid w:val="00480DDA"/>
    <w:rsid w:val="00480FA7"/>
    <w:rsid w:val="00481A9A"/>
    <w:rsid w:val="00482645"/>
    <w:rsid w:val="00482DAC"/>
    <w:rsid w:val="00483286"/>
    <w:rsid w:val="004839B1"/>
    <w:rsid w:val="0048492E"/>
    <w:rsid w:val="0048551E"/>
    <w:rsid w:val="00485675"/>
    <w:rsid w:val="00485B5B"/>
    <w:rsid w:val="0048782A"/>
    <w:rsid w:val="004926E0"/>
    <w:rsid w:val="00493785"/>
    <w:rsid w:val="0049614E"/>
    <w:rsid w:val="0049785A"/>
    <w:rsid w:val="00497D4E"/>
    <w:rsid w:val="004A5555"/>
    <w:rsid w:val="004A5C8B"/>
    <w:rsid w:val="004A7B18"/>
    <w:rsid w:val="004A7D2B"/>
    <w:rsid w:val="004A7E23"/>
    <w:rsid w:val="004A7F50"/>
    <w:rsid w:val="004B001D"/>
    <w:rsid w:val="004B1B72"/>
    <w:rsid w:val="004B4A76"/>
    <w:rsid w:val="004B67DB"/>
    <w:rsid w:val="004B6A11"/>
    <w:rsid w:val="004B747F"/>
    <w:rsid w:val="004B7B1E"/>
    <w:rsid w:val="004C10BB"/>
    <w:rsid w:val="004C2E0A"/>
    <w:rsid w:val="004C3D0A"/>
    <w:rsid w:val="004C41F7"/>
    <w:rsid w:val="004C5241"/>
    <w:rsid w:val="004D0748"/>
    <w:rsid w:val="004D0EAC"/>
    <w:rsid w:val="004D1E93"/>
    <w:rsid w:val="004D64A5"/>
    <w:rsid w:val="004D65DA"/>
    <w:rsid w:val="004D6DBF"/>
    <w:rsid w:val="004D7557"/>
    <w:rsid w:val="004D765A"/>
    <w:rsid w:val="004E1C93"/>
    <w:rsid w:val="004E2588"/>
    <w:rsid w:val="004E390B"/>
    <w:rsid w:val="004E448F"/>
    <w:rsid w:val="004E608C"/>
    <w:rsid w:val="004E779C"/>
    <w:rsid w:val="004F0339"/>
    <w:rsid w:val="004F373E"/>
    <w:rsid w:val="004F4420"/>
    <w:rsid w:val="004F6B4B"/>
    <w:rsid w:val="004F763C"/>
    <w:rsid w:val="004F7A31"/>
    <w:rsid w:val="004F7D5E"/>
    <w:rsid w:val="00500476"/>
    <w:rsid w:val="0050066E"/>
    <w:rsid w:val="00500A8B"/>
    <w:rsid w:val="00501CD3"/>
    <w:rsid w:val="005038DC"/>
    <w:rsid w:val="00504207"/>
    <w:rsid w:val="00504E7D"/>
    <w:rsid w:val="0050554A"/>
    <w:rsid w:val="00505622"/>
    <w:rsid w:val="00507394"/>
    <w:rsid w:val="00507451"/>
    <w:rsid w:val="0051169E"/>
    <w:rsid w:val="005119C9"/>
    <w:rsid w:val="00511A0E"/>
    <w:rsid w:val="005143CD"/>
    <w:rsid w:val="00514476"/>
    <w:rsid w:val="0051635A"/>
    <w:rsid w:val="00517953"/>
    <w:rsid w:val="00520E29"/>
    <w:rsid w:val="0052262E"/>
    <w:rsid w:val="00522BF5"/>
    <w:rsid w:val="00522C1C"/>
    <w:rsid w:val="00523679"/>
    <w:rsid w:val="0053025C"/>
    <w:rsid w:val="005308B5"/>
    <w:rsid w:val="00531000"/>
    <w:rsid w:val="0053114F"/>
    <w:rsid w:val="00533377"/>
    <w:rsid w:val="00533F15"/>
    <w:rsid w:val="00537018"/>
    <w:rsid w:val="00540A3F"/>
    <w:rsid w:val="00541B97"/>
    <w:rsid w:val="00544BF1"/>
    <w:rsid w:val="00545F0F"/>
    <w:rsid w:val="00546198"/>
    <w:rsid w:val="00551573"/>
    <w:rsid w:val="00552143"/>
    <w:rsid w:val="00552355"/>
    <w:rsid w:val="005526FE"/>
    <w:rsid w:val="00552BE2"/>
    <w:rsid w:val="00552BF3"/>
    <w:rsid w:val="005554FE"/>
    <w:rsid w:val="00556203"/>
    <w:rsid w:val="0055742D"/>
    <w:rsid w:val="00557D90"/>
    <w:rsid w:val="005629FF"/>
    <w:rsid w:val="00562AF1"/>
    <w:rsid w:val="00564725"/>
    <w:rsid w:val="00565862"/>
    <w:rsid w:val="00566142"/>
    <w:rsid w:val="005662B0"/>
    <w:rsid w:val="00566710"/>
    <w:rsid w:val="00571649"/>
    <w:rsid w:val="00572CF3"/>
    <w:rsid w:val="00576728"/>
    <w:rsid w:val="00581C3E"/>
    <w:rsid w:val="00584C3B"/>
    <w:rsid w:val="00585BC1"/>
    <w:rsid w:val="00585C5F"/>
    <w:rsid w:val="00587E68"/>
    <w:rsid w:val="00592237"/>
    <w:rsid w:val="0059325E"/>
    <w:rsid w:val="005947A6"/>
    <w:rsid w:val="00595AEA"/>
    <w:rsid w:val="0059609E"/>
    <w:rsid w:val="00596240"/>
    <w:rsid w:val="00596D34"/>
    <w:rsid w:val="005A2886"/>
    <w:rsid w:val="005A5A31"/>
    <w:rsid w:val="005A6067"/>
    <w:rsid w:val="005A7D4D"/>
    <w:rsid w:val="005B023B"/>
    <w:rsid w:val="005B1DD8"/>
    <w:rsid w:val="005B2D13"/>
    <w:rsid w:val="005B3222"/>
    <w:rsid w:val="005B379E"/>
    <w:rsid w:val="005B4619"/>
    <w:rsid w:val="005B4CA2"/>
    <w:rsid w:val="005B4E50"/>
    <w:rsid w:val="005C241F"/>
    <w:rsid w:val="005C3B35"/>
    <w:rsid w:val="005C56AC"/>
    <w:rsid w:val="005D0548"/>
    <w:rsid w:val="005D1477"/>
    <w:rsid w:val="005D1562"/>
    <w:rsid w:val="005D2C46"/>
    <w:rsid w:val="005D2FC1"/>
    <w:rsid w:val="005D315A"/>
    <w:rsid w:val="005D3973"/>
    <w:rsid w:val="005D43FF"/>
    <w:rsid w:val="005D449E"/>
    <w:rsid w:val="005D6939"/>
    <w:rsid w:val="005D7650"/>
    <w:rsid w:val="005D7782"/>
    <w:rsid w:val="005E08D4"/>
    <w:rsid w:val="005E4524"/>
    <w:rsid w:val="005E576B"/>
    <w:rsid w:val="005E5CD4"/>
    <w:rsid w:val="005E7AEF"/>
    <w:rsid w:val="005F0057"/>
    <w:rsid w:val="005F31EF"/>
    <w:rsid w:val="005F3300"/>
    <w:rsid w:val="005F3568"/>
    <w:rsid w:val="005F392C"/>
    <w:rsid w:val="005F48D7"/>
    <w:rsid w:val="005F5A2C"/>
    <w:rsid w:val="005F624D"/>
    <w:rsid w:val="005F6275"/>
    <w:rsid w:val="005F75FC"/>
    <w:rsid w:val="00600132"/>
    <w:rsid w:val="006006F8"/>
    <w:rsid w:val="00603569"/>
    <w:rsid w:val="006040E9"/>
    <w:rsid w:val="00607DCF"/>
    <w:rsid w:val="00610391"/>
    <w:rsid w:val="006105EE"/>
    <w:rsid w:val="00610DA9"/>
    <w:rsid w:val="00613CC6"/>
    <w:rsid w:val="00613E75"/>
    <w:rsid w:val="006164F1"/>
    <w:rsid w:val="00616D46"/>
    <w:rsid w:val="00616F1D"/>
    <w:rsid w:val="00620509"/>
    <w:rsid w:val="00620D7E"/>
    <w:rsid w:val="00621A53"/>
    <w:rsid w:val="00621E49"/>
    <w:rsid w:val="00621E60"/>
    <w:rsid w:val="0062201F"/>
    <w:rsid w:val="00622CED"/>
    <w:rsid w:val="0062527C"/>
    <w:rsid w:val="00625A6F"/>
    <w:rsid w:val="00626542"/>
    <w:rsid w:val="00626C15"/>
    <w:rsid w:val="00627105"/>
    <w:rsid w:val="006277A3"/>
    <w:rsid w:val="00631332"/>
    <w:rsid w:val="006332B6"/>
    <w:rsid w:val="006340FC"/>
    <w:rsid w:val="00636729"/>
    <w:rsid w:val="00637990"/>
    <w:rsid w:val="00637BFF"/>
    <w:rsid w:val="00637FE2"/>
    <w:rsid w:val="00641CAF"/>
    <w:rsid w:val="00646947"/>
    <w:rsid w:val="00650D24"/>
    <w:rsid w:val="006519C1"/>
    <w:rsid w:val="0065591F"/>
    <w:rsid w:val="0065630D"/>
    <w:rsid w:val="0066030C"/>
    <w:rsid w:val="0066287E"/>
    <w:rsid w:val="00662ACF"/>
    <w:rsid w:val="006634D8"/>
    <w:rsid w:val="00665444"/>
    <w:rsid w:val="00666762"/>
    <w:rsid w:val="00667840"/>
    <w:rsid w:val="00670DA9"/>
    <w:rsid w:val="006712CE"/>
    <w:rsid w:val="006721F1"/>
    <w:rsid w:val="00672B76"/>
    <w:rsid w:val="00674154"/>
    <w:rsid w:val="006744F7"/>
    <w:rsid w:val="0067581D"/>
    <w:rsid w:val="006817D5"/>
    <w:rsid w:val="006818DB"/>
    <w:rsid w:val="0068228D"/>
    <w:rsid w:val="006831B6"/>
    <w:rsid w:val="00683CA6"/>
    <w:rsid w:val="00683F59"/>
    <w:rsid w:val="00684A9B"/>
    <w:rsid w:val="00690B98"/>
    <w:rsid w:val="00691A38"/>
    <w:rsid w:val="00692892"/>
    <w:rsid w:val="006928FF"/>
    <w:rsid w:val="00692C36"/>
    <w:rsid w:val="006947DF"/>
    <w:rsid w:val="006951B5"/>
    <w:rsid w:val="0069524B"/>
    <w:rsid w:val="00696030"/>
    <w:rsid w:val="00697C03"/>
    <w:rsid w:val="006A00DA"/>
    <w:rsid w:val="006A1F85"/>
    <w:rsid w:val="006A210C"/>
    <w:rsid w:val="006A2AE2"/>
    <w:rsid w:val="006A2B28"/>
    <w:rsid w:val="006A4D56"/>
    <w:rsid w:val="006A59A2"/>
    <w:rsid w:val="006A5ECF"/>
    <w:rsid w:val="006A669E"/>
    <w:rsid w:val="006B0715"/>
    <w:rsid w:val="006B12E8"/>
    <w:rsid w:val="006B1B75"/>
    <w:rsid w:val="006B2014"/>
    <w:rsid w:val="006B2340"/>
    <w:rsid w:val="006B324C"/>
    <w:rsid w:val="006B3D85"/>
    <w:rsid w:val="006B449D"/>
    <w:rsid w:val="006B5088"/>
    <w:rsid w:val="006B5A78"/>
    <w:rsid w:val="006B7503"/>
    <w:rsid w:val="006B79D8"/>
    <w:rsid w:val="006C0C1E"/>
    <w:rsid w:val="006C18D2"/>
    <w:rsid w:val="006C1C3C"/>
    <w:rsid w:val="006C22D3"/>
    <w:rsid w:val="006C3882"/>
    <w:rsid w:val="006C5128"/>
    <w:rsid w:val="006C5A98"/>
    <w:rsid w:val="006C7A10"/>
    <w:rsid w:val="006D167B"/>
    <w:rsid w:val="006D358F"/>
    <w:rsid w:val="006D3851"/>
    <w:rsid w:val="006D46AA"/>
    <w:rsid w:val="006D4BE8"/>
    <w:rsid w:val="006D4C79"/>
    <w:rsid w:val="006D52A9"/>
    <w:rsid w:val="006D5989"/>
    <w:rsid w:val="006D662E"/>
    <w:rsid w:val="006D6C7B"/>
    <w:rsid w:val="006E079B"/>
    <w:rsid w:val="006E1220"/>
    <w:rsid w:val="006E1F92"/>
    <w:rsid w:val="006E2598"/>
    <w:rsid w:val="006E6356"/>
    <w:rsid w:val="006E67FB"/>
    <w:rsid w:val="006E6C8E"/>
    <w:rsid w:val="006F132D"/>
    <w:rsid w:val="006F1C19"/>
    <w:rsid w:val="006F3003"/>
    <w:rsid w:val="006F3A48"/>
    <w:rsid w:val="006F3DB1"/>
    <w:rsid w:val="006F4515"/>
    <w:rsid w:val="006F49B6"/>
    <w:rsid w:val="006F542E"/>
    <w:rsid w:val="006F5A99"/>
    <w:rsid w:val="006F6972"/>
    <w:rsid w:val="007002AA"/>
    <w:rsid w:val="00700921"/>
    <w:rsid w:val="00700E1F"/>
    <w:rsid w:val="00705D43"/>
    <w:rsid w:val="0070628E"/>
    <w:rsid w:val="00707A12"/>
    <w:rsid w:val="0071054C"/>
    <w:rsid w:val="0071116F"/>
    <w:rsid w:val="00711489"/>
    <w:rsid w:val="00711E10"/>
    <w:rsid w:val="00712BFA"/>
    <w:rsid w:val="00712F7B"/>
    <w:rsid w:val="00713DFB"/>
    <w:rsid w:val="00714916"/>
    <w:rsid w:val="00714D2D"/>
    <w:rsid w:val="00715EC6"/>
    <w:rsid w:val="00717CEF"/>
    <w:rsid w:val="0072021A"/>
    <w:rsid w:val="0072195A"/>
    <w:rsid w:val="00722284"/>
    <w:rsid w:val="0072296C"/>
    <w:rsid w:val="00722E81"/>
    <w:rsid w:val="00723FB7"/>
    <w:rsid w:val="00730ACA"/>
    <w:rsid w:val="00730C03"/>
    <w:rsid w:val="00732152"/>
    <w:rsid w:val="00733E6E"/>
    <w:rsid w:val="007344A9"/>
    <w:rsid w:val="00734575"/>
    <w:rsid w:val="00735CFC"/>
    <w:rsid w:val="00735D71"/>
    <w:rsid w:val="00736148"/>
    <w:rsid w:val="00736A76"/>
    <w:rsid w:val="00736B32"/>
    <w:rsid w:val="007401E7"/>
    <w:rsid w:val="00743156"/>
    <w:rsid w:val="007449D5"/>
    <w:rsid w:val="00745E15"/>
    <w:rsid w:val="007475EE"/>
    <w:rsid w:val="007478D2"/>
    <w:rsid w:val="00750F8A"/>
    <w:rsid w:val="00751019"/>
    <w:rsid w:val="0075216F"/>
    <w:rsid w:val="007559EB"/>
    <w:rsid w:val="00757520"/>
    <w:rsid w:val="007577E7"/>
    <w:rsid w:val="007605A9"/>
    <w:rsid w:val="0076167D"/>
    <w:rsid w:val="0076289B"/>
    <w:rsid w:val="00762912"/>
    <w:rsid w:val="00763E0D"/>
    <w:rsid w:val="0076475D"/>
    <w:rsid w:val="007649AC"/>
    <w:rsid w:val="00766EBB"/>
    <w:rsid w:val="007722FA"/>
    <w:rsid w:val="00772B3D"/>
    <w:rsid w:val="0077380F"/>
    <w:rsid w:val="007743CA"/>
    <w:rsid w:val="00776403"/>
    <w:rsid w:val="00777B4C"/>
    <w:rsid w:val="00781923"/>
    <w:rsid w:val="00784009"/>
    <w:rsid w:val="00784CB0"/>
    <w:rsid w:val="0078524F"/>
    <w:rsid w:val="00785558"/>
    <w:rsid w:val="007868B0"/>
    <w:rsid w:val="00786F12"/>
    <w:rsid w:val="0078751B"/>
    <w:rsid w:val="007902F5"/>
    <w:rsid w:val="00790968"/>
    <w:rsid w:val="00790CF3"/>
    <w:rsid w:val="00793ECD"/>
    <w:rsid w:val="0079464C"/>
    <w:rsid w:val="00794717"/>
    <w:rsid w:val="00795A02"/>
    <w:rsid w:val="0079648C"/>
    <w:rsid w:val="00797105"/>
    <w:rsid w:val="007978CE"/>
    <w:rsid w:val="00797D07"/>
    <w:rsid w:val="007A0729"/>
    <w:rsid w:val="007A3193"/>
    <w:rsid w:val="007A3C25"/>
    <w:rsid w:val="007A4717"/>
    <w:rsid w:val="007A5A52"/>
    <w:rsid w:val="007A7508"/>
    <w:rsid w:val="007C1C1A"/>
    <w:rsid w:val="007C1EAE"/>
    <w:rsid w:val="007C2E80"/>
    <w:rsid w:val="007C3DF3"/>
    <w:rsid w:val="007C47D1"/>
    <w:rsid w:val="007C5873"/>
    <w:rsid w:val="007C5CBD"/>
    <w:rsid w:val="007C671F"/>
    <w:rsid w:val="007C6FAB"/>
    <w:rsid w:val="007C7398"/>
    <w:rsid w:val="007D0A59"/>
    <w:rsid w:val="007D0D89"/>
    <w:rsid w:val="007D2503"/>
    <w:rsid w:val="007D2EE1"/>
    <w:rsid w:val="007D52A8"/>
    <w:rsid w:val="007D52CD"/>
    <w:rsid w:val="007D5FAC"/>
    <w:rsid w:val="007D6479"/>
    <w:rsid w:val="007D7BC7"/>
    <w:rsid w:val="007E2EBE"/>
    <w:rsid w:val="007E2F82"/>
    <w:rsid w:val="007E3568"/>
    <w:rsid w:val="007E543F"/>
    <w:rsid w:val="007E552C"/>
    <w:rsid w:val="007F0464"/>
    <w:rsid w:val="007F1325"/>
    <w:rsid w:val="007F141A"/>
    <w:rsid w:val="007F3D00"/>
    <w:rsid w:val="007F3D98"/>
    <w:rsid w:val="007F4654"/>
    <w:rsid w:val="007F794E"/>
    <w:rsid w:val="00801FBF"/>
    <w:rsid w:val="00803D3C"/>
    <w:rsid w:val="00805272"/>
    <w:rsid w:val="0081037F"/>
    <w:rsid w:val="008109D2"/>
    <w:rsid w:val="008111F7"/>
    <w:rsid w:val="00813477"/>
    <w:rsid w:val="00814876"/>
    <w:rsid w:val="00814B12"/>
    <w:rsid w:val="00814FD0"/>
    <w:rsid w:val="008152E2"/>
    <w:rsid w:val="008169FD"/>
    <w:rsid w:val="00821CB7"/>
    <w:rsid w:val="00821FFD"/>
    <w:rsid w:val="008220BA"/>
    <w:rsid w:val="0082252B"/>
    <w:rsid w:val="008236DB"/>
    <w:rsid w:val="00823E33"/>
    <w:rsid w:val="008248B3"/>
    <w:rsid w:val="00827A4C"/>
    <w:rsid w:val="00830E6E"/>
    <w:rsid w:val="00831168"/>
    <w:rsid w:val="0083138A"/>
    <w:rsid w:val="00833FFC"/>
    <w:rsid w:val="00834277"/>
    <w:rsid w:val="008346FE"/>
    <w:rsid w:val="00837C07"/>
    <w:rsid w:val="00840686"/>
    <w:rsid w:val="00842E41"/>
    <w:rsid w:val="00846030"/>
    <w:rsid w:val="008465C2"/>
    <w:rsid w:val="00847371"/>
    <w:rsid w:val="00847915"/>
    <w:rsid w:val="008508A7"/>
    <w:rsid w:val="008509FE"/>
    <w:rsid w:val="0085211F"/>
    <w:rsid w:val="00853C48"/>
    <w:rsid w:val="00853DFF"/>
    <w:rsid w:val="008551D9"/>
    <w:rsid w:val="0085573E"/>
    <w:rsid w:val="00861129"/>
    <w:rsid w:val="00865DB7"/>
    <w:rsid w:val="008661E8"/>
    <w:rsid w:val="0086668C"/>
    <w:rsid w:val="008709E1"/>
    <w:rsid w:val="00871AEF"/>
    <w:rsid w:val="00872F1F"/>
    <w:rsid w:val="00873183"/>
    <w:rsid w:val="008738A6"/>
    <w:rsid w:val="00873AB9"/>
    <w:rsid w:val="00873FFC"/>
    <w:rsid w:val="008744DC"/>
    <w:rsid w:val="00874CED"/>
    <w:rsid w:val="008754B1"/>
    <w:rsid w:val="00877C5C"/>
    <w:rsid w:val="00881142"/>
    <w:rsid w:val="00881AB0"/>
    <w:rsid w:val="00881FB4"/>
    <w:rsid w:val="00882020"/>
    <w:rsid w:val="00882D35"/>
    <w:rsid w:val="00884B22"/>
    <w:rsid w:val="00884C1F"/>
    <w:rsid w:val="00884D9A"/>
    <w:rsid w:val="008900A0"/>
    <w:rsid w:val="00890AA9"/>
    <w:rsid w:val="0089106B"/>
    <w:rsid w:val="008926F5"/>
    <w:rsid w:val="00893F4F"/>
    <w:rsid w:val="00894645"/>
    <w:rsid w:val="00894D7F"/>
    <w:rsid w:val="0089500F"/>
    <w:rsid w:val="00896BB7"/>
    <w:rsid w:val="008972FD"/>
    <w:rsid w:val="008A02F5"/>
    <w:rsid w:val="008A14AB"/>
    <w:rsid w:val="008A321F"/>
    <w:rsid w:val="008A39DF"/>
    <w:rsid w:val="008A41EB"/>
    <w:rsid w:val="008A6840"/>
    <w:rsid w:val="008B0B83"/>
    <w:rsid w:val="008B2EA8"/>
    <w:rsid w:val="008B3077"/>
    <w:rsid w:val="008B3765"/>
    <w:rsid w:val="008B62E2"/>
    <w:rsid w:val="008C0020"/>
    <w:rsid w:val="008C10D8"/>
    <w:rsid w:val="008C144B"/>
    <w:rsid w:val="008C4388"/>
    <w:rsid w:val="008C4B4E"/>
    <w:rsid w:val="008C4EC6"/>
    <w:rsid w:val="008C5BDB"/>
    <w:rsid w:val="008C5BDF"/>
    <w:rsid w:val="008C6088"/>
    <w:rsid w:val="008C67F8"/>
    <w:rsid w:val="008C77DF"/>
    <w:rsid w:val="008D01A0"/>
    <w:rsid w:val="008D12CF"/>
    <w:rsid w:val="008D1981"/>
    <w:rsid w:val="008D1F63"/>
    <w:rsid w:val="008D282B"/>
    <w:rsid w:val="008D2C83"/>
    <w:rsid w:val="008D45DF"/>
    <w:rsid w:val="008D501E"/>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71D5"/>
    <w:rsid w:val="008E7FC4"/>
    <w:rsid w:val="008F00C5"/>
    <w:rsid w:val="008F18F6"/>
    <w:rsid w:val="008F27E6"/>
    <w:rsid w:val="008F3832"/>
    <w:rsid w:val="008F3E40"/>
    <w:rsid w:val="008F5028"/>
    <w:rsid w:val="008F5C5E"/>
    <w:rsid w:val="008F69C7"/>
    <w:rsid w:val="008F6BF4"/>
    <w:rsid w:val="00903200"/>
    <w:rsid w:val="00903978"/>
    <w:rsid w:val="00903B9A"/>
    <w:rsid w:val="00903E7B"/>
    <w:rsid w:val="009048A7"/>
    <w:rsid w:val="00904C79"/>
    <w:rsid w:val="00905847"/>
    <w:rsid w:val="009073FE"/>
    <w:rsid w:val="009104BD"/>
    <w:rsid w:val="00910F33"/>
    <w:rsid w:val="00912F81"/>
    <w:rsid w:val="00914405"/>
    <w:rsid w:val="00915964"/>
    <w:rsid w:val="00916E45"/>
    <w:rsid w:val="00917880"/>
    <w:rsid w:val="00920199"/>
    <w:rsid w:val="009201B5"/>
    <w:rsid w:val="00920BA8"/>
    <w:rsid w:val="00923965"/>
    <w:rsid w:val="009243AC"/>
    <w:rsid w:val="0092721C"/>
    <w:rsid w:val="009302BC"/>
    <w:rsid w:val="009302E2"/>
    <w:rsid w:val="009305D2"/>
    <w:rsid w:val="00930F17"/>
    <w:rsid w:val="00932637"/>
    <w:rsid w:val="00934021"/>
    <w:rsid w:val="00934830"/>
    <w:rsid w:val="00935252"/>
    <w:rsid w:val="00935CDC"/>
    <w:rsid w:val="00936E3B"/>
    <w:rsid w:val="0093715C"/>
    <w:rsid w:val="00942FE6"/>
    <w:rsid w:val="00943762"/>
    <w:rsid w:val="00943D55"/>
    <w:rsid w:val="009441C5"/>
    <w:rsid w:val="00944B21"/>
    <w:rsid w:val="00944F62"/>
    <w:rsid w:val="00945FA3"/>
    <w:rsid w:val="009473FE"/>
    <w:rsid w:val="00951C1B"/>
    <w:rsid w:val="0095244B"/>
    <w:rsid w:val="00952BB4"/>
    <w:rsid w:val="00952BCA"/>
    <w:rsid w:val="0095445C"/>
    <w:rsid w:val="00954550"/>
    <w:rsid w:val="00956513"/>
    <w:rsid w:val="00956EF4"/>
    <w:rsid w:val="009573D2"/>
    <w:rsid w:val="00957B12"/>
    <w:rsid w:val="00960E03"/>
    <w:rsid w:val="00963E09"/>
    <w:rsid w:val="00966797"/>
    <w:rsid w:val="00967F78"/>
    <w:rsid w:val="00970C17"/>
    <w:rsid w:val="00971732"/>
    <w:rsid w:val="00972A26"/>
    <w:rsid w:val="009772D5"/>
    <w:rsid w:val="00980230"/>
    <w:rsid w:val="0098055C"/>
    <w:rsid w:val="00980AE6"/>
    <w:rsid w:val="0098171A"/>
    <w:rsid w:val="00981C34"/>
    <w:rsid w:val="00982C89"/>
    <w:rsid w:val="009832FF"/>
    <w:rsid w:val="0098526D"/>
    <w:rsid w:val="00987CEF"/>
    <w:rsid w:val="00990A91"/>
    <w:rsid w:val="00990BFB"/>
    <w:rsid w:val="00992262"/>
    <w:rsid w:val="00992EF0"/>
    <w:rsid w:val="00993A92"/>
    <w:rsid w:val="009948F7"/>
    <w:rsid w:val="0099682B"/>
    <w:rsid w:val="00996975"/>
    <w:rsid w:val="009974F8"/>
    <w:rsid w:val="009A0CB9"/>
    <w:rsid w:val="009A4472"/>
    <w:rsid w:val="009A50F2"/>
    <w:rsid w:val="009A5C09"/>
    <w:rsid w:val="009A723F"/>
    <w:rsid w:val="009B2876"/>
    <w:rsid w:val="009B3202"/>
    <w:rsid w:val="009B4732"/>
    <w:rsid w:val="009B5355"/>
    <w:rsid w:val="009B5A13"/>
    <w:rsid w:val="009B5D2C"/>
    <w:rsid w:val="009B5E85"/>
    <w:rsid w:val="009B7C1E"/>
    <w:rsid w:val="009B7FB8"/>
    <w:rsid w:val="009C018C"/>
    <w:rsid w:val="009C2509"/>
    <w:rsid w:val="009C4FC6"/>
    <w:rsid w:val="009C6CAB"/>
    <w:rsid w:val="009D0A67"/>
    <w:rsid w:val="009D0BDD"/>
    <w:rsid w:val="009D0FFD"/>
    <w:rsid w:val="009D30D9"/>
    <w:rsid w:val="009D34F1"/>
    <w:rsid w:val="009D4CB2"/>
    <w:rsid w:val="009D4DA2"/>
    <w:rsid w:val="009D6922"/>
    <w:rsid w:val="009E1A9A"/>
    <w:rsid w:val="009E375D"/>
    <w:rsid w:val="009E45D0"/>
    <w:rsid w:val="009E6F30"/>
    <w:rsid w:val="009F25A3"/>
    <w:rsid w:val="009F2F54"/>
    <w:rsid w:val="009F3D7E"/>
    <w:rsid w:val="009F3F56"/>
    <w:rsid w:val="009F5F09"/>
    <w:rsid w:val="009F612D"/>
    <w:rsid w:val="009F68F9"/>
    <w:rsid w:val="009F6D13"/>
    <w:rsid w:val="00A01DFD"/>
    <w:rsid w:val="00A04DA3"/>
    <w:rsid w:val="00A05C2D"/>
    <w:rsid w:val="00A06278"/>
    <w:rsid w:val="00A06EF1"/>
    <w:rsid w:val="00A0716D"/>
    <w:rsid w:val="00A07274"/>
    <w:rsid w:val="00A0733D"/>
    <w:rsid w:val="00A10A7C"/>
    <w:rsid w:val="00A13AEC"/>
    <w:rsid w:val="00A14EA1"/>
    <w:rsid w:val="00A17335"/>
    <w:rsid w:val="00A2064C"/>
    <w:rsid w:val="00A233D2"/>
    <w:rsid w:val="00A23AE3"/>
    <w:rsid w:val="00A240CA"/>
    <w:rsid w:val="00A24485"/>
    <w:rsid w:val="00A2538D"/>
    <w:rsid w:val="00A257F7"/>
    <w:rsid w:val="00A2623E"/>
    <w:rsid w:val="00A27277"/>
    <w:rsid w:val="00A27722"/>
    <w:rsid w:val="00A27FB2"/>
    <w:rsid w:val="00A309D6"/>
    <w:rsid w:val="00A31753"/>
    <w:rsid w:val="00A31C4C"/>
    <w:rsid w:val="00A332A0"/>
    <w:rsid w:val="00A33CC4"/>
    <w:rsid w:val="00A346EC"/>
    <w:rsid w:val="00A346FD"/>
    <w:rsid w:val="00A3529C"/>
    <w:rsid w:val="00A35A4E"/>
    <w:rsid w:val="00A3632A"/>
    <w:rsid w:val="00A36D07"/>
    <w:rsid w:val="00A36D9A"/>
    <w:rsid w:val="00A40A2B"/>
    <w:rsid w:val="00A42BC4"/>
    <w:rsid w:val="00A4334E"/>
    <w:rsid w:val="00A43640"/>
    <w:rsid w:val="00A43F31"/>
    <w:rsid w:val="00A441CE"/>
    <w:rsid w:val="00A44750"/>
    <w:rsid w:val="00A4535D"/>
    <w:rsid w:val="00A46220"/>
    <w:rsid w:val="00A46DA5"/>
    <w:rsid w:val="00A47583"/>
    <w:rsid w:val="00A512D9"/>
    <w:rsid w:val="00A513FD"/>
    <w:rsid w:val="00A51D42"/>
    <w:rsid w:val="00A54A51"/>
    <w:rsid w:val="00A54C2B"/>
    <w:rsid w:val="00A55E7A"/>
    <w:rsid w:val="00A560A6"/>
    <w:rsid w:val="00A56335"/>
    <w:rsid w:val="00A56B4D"/>
    <w:rsid w:val="00A6110E"/>
    <w:rsid w:val="00A615FB"/>
    <w:rsid w:val="00A61E93"/>
    <w:rsid w:val="00A6304F"/>
    <w:rsid w:val="00A66067"/>
    <w:rsid w:val="00A669C1"/>
    <w:rsid w:val="00A66F4B"/>
    <w:rsid w:val="00A72112"/>
    <w:rsid w:val="00A725AD"/>
    <w:rsid w:val="00A72F6A"/>
    <w:rsid w:val="00A73A48"/>
    <w:rsid w:val="00A75943"/>
    <w:rsid w:val="00A7625D"/>
    <w:rsid w:val="00A76D06"/>
    <w:rsid w:val="00A77FD7"/>
    <w:rsid w:val="00A81FBB"/>
    <w:rsid w:val="00A821D0"/>
    <w:rsid w:val="00A82AD6"/>
    <w:rsid w:val="00A82EAB"/>
    <w:rsid w:val="00A834B1"/>
    <w:rsid w:val="00A84F36"/>
    <w:rsid w:val="00A84F44"/>
    <w:rsid w:val="00A8501D"/>
    <w:rsid w:val="00A8670C"/>
    <w:rsid w:val="00A867CB"/>
    <w:rsid w:val="00A87F97"/>
    <w:rsid w:val="00A90BF3"/>
    <w:rsid w:val="00A91007"/>
    <w:rsid w:val="00A9196D"/>
    <w:rsid w:val="00A92E86"/>
    <w:rsid w:val="00A93A0C"/>
    <w:rsid w:val="00A96138"/>
    <w:rsid w:val="00A962FD"/>
    <w:rsid w:val="00A96858"/>
    <w:rsid w:val="00A969FF"/>
    <w:rsid w:val="00AA0CDA"/>
    <w:rsid w:val="00AA1F6E"/>
    <w:rsid w:val="00AA370E"/>
    <w:rsid w:val="00AA37F8"/>
    <w:rsid w:val="00AA48B5"/>
    <w:rsid w:val="00AA5193"/>
    <w:rsid w:val="00AA59B3"/>
    <w:rsid w:val="00AA606B"/>
    <w:rsid w:val="00AA7571"/>
    <w:rsid w:val="00AB0E30"/>
    <w:rsid w:val="00AB212C"/>
    <w:rsid w:val="00AB3919"/>
    <w:rsid w:val="00AB3E66"/>
    <w:rsid w:val="00AB477D"/>
    <w:rsid w:val="00AB5229"/>
    <w:rsid w:val="00AB5DE7"/>
    <w:rsid w:val="00AB6D04"/>
    <w:rsid w:val="00AB6D78"/>
    <w:rsid w:val="00AB72A6"/>
    <w:rsid w:val="00AB7DAA"/>
    <w:rsid w:val="00AC0403"/>
    <w:rsid w:val="00AC1D1B"/>
    <w:rsid w:val="00AC2218"/>
    <w:rsid w:val="00AC6326"/>
    <w:rsid w:val="00AC67C7"/>
    <w:rsid w:val="00AD029D"/>
    <w:rsid w:val="00AD3AEE"/>
    <w:rsid w:val="00AD44F9"/>
    <w:rsid w:val="00AE013B"/>
    <w:rsid w:val="00AE0219"/>
    <w:rsid w:val="00AE1233"/>
    <w:rsid w:val="00AE1850"/>
    <w:rsid w:val="00AE1E9B"/>
    <w:rsid w:val="00AE23FD"/>
    <w:rsid w:val="00AE3990"/>
    <w:rsid w:val="00AE3B88"/>
    <w:rsid w:val="00AE52DE"/>
    <w:rsid w:val="00AE6369"/>
    <w:rsid w:val="00AE63DE"/>
    <w:rsid w:val="00AF0F7C"/>
    <w:rsid w:val="00AF1F50"/>
    <w:rsid w:val="00AF26B3"/>
    <w:rsid w:val="00AF65A2"/>
    <w:rsid w:val="00AF6936"/>
    <w:rsid w:val="00AF771D"/>
    <w:rsid w:val="00B00AB4"/>
    <w:rsid w:val="00B00CD9"/>
    <w:rsid w:val="00B014A0"/>
    <w:rsid w:val="00B0153F"/>
    <w:rsid w:val="00B02808"/>
    <w:rsid w:val="00B03135"/>
    <w:rsid w:val="00B04178"/>
    <w:rsid w:val="00B048CC"/>
    <w:rsid w:val="00B04A34"/>
    <w:rsid w:val="00B04AD7"/>
    <w:rsid w:val="00B06FE2"/>
    <w:rsid w:val="00B074F2"/>
    <w:rsid w:val="00B11259"/>
    <w:rsid w:val="00B112C8"/>
    <w:rsid w:val="00B11E90"/>
    <w:rsid w:val="00B123F1"/>
    <w:rsid w:val="00B127DF"/>
    <w:rsid w:val="00B13A9C"/>
    <w:rsid w:val="00B14184"/>
    <w:rsid w:val="00B151D8"/>
    <w:rsid w:val="00B154ED"/>
    <w:rsid w:val="00B1613E"/>
    <w:rsid w:val="00B16AC2"/>
    <w:rsid w:val="00B16B19"/>
    <w:rsid w:val="00B17AE7"/>
    <w:rsid w:val="00B20BE1"/>
    <w:rsid w:val="00B2139C"/>
    <w:rsid w:val="00B23D96"/>
    <w:rsid w:val="00B25177"/>
    <w:rsid w:val="00B25A20"/>
    <w:rsid w:val="00B264F5"/>
    <w:rsid w:val="00B26902"/>
    <w:rsid w:val="00B26C68"/>
    <w:rsid w:val="00B27C2E"/>
    <w:rsid w:val="00B30171"/>
    <w:rsid w:val="00B302F5"/>
    <w:rsid w:val="00B30C99"/>
    <w:rsid w:val="00B3356F"/>
    <w:rsid w:val="00B33E5B"/>
    <w:rsid w:val="00B35420"/>
    <w:rsid w:val="00B355AB"/>
    <w:rsid w:val="00B36F20"/>
    <w:rsid w:val="00B37719"/>
    <w:rsid w:val="00B40729"/>
    <w:rsid w:val="00B408F2"/>
    <w:rsid w:val="00B41734"/>
    <w:rsid w:val="00B42B5E"/>
    <w:rsid w:val="00B43266"/>
    <w:rsid w:val="00B45827"/>
    <w:rsid w:val="00B461F9"/>
    <w:rsid w:val="00B474D0"/>
    <w:rsid w:val="00B5020D"/>
    <w:rsid w:val="00B52167"/>
    <w:rsid w:val="00B53218"/>
    <w:rsid w:val="00B54606"/>
    <w:rsid w:val="00B546E3"/>
    <w:rsid w:val="00B55087"/>
    <w:rsid w:val="00B55158"/>
    <w:rsid w:val="00B559EC"/>
    <w:rsid w:val="00B55E04"/>
    <w:rsid w:val="00B5600C"/>
    <w:rsid w:val="00B569DE"/>
    <w:rsid w:val="00B57069"/>
    <w:rsid w:val="00B57CE0"/>
    <w:rsid w:val="00B61596"/>
    <w:rsid w:val="00B62092"/>
    <w:rsid w:val="00B64BC3"/>
    <w:rsid w:val="00B661C0"/>
    <w:rsid w:val="00B66FDF"/>
    <w:rsid w:val="00B70712"/>
    <w:rsid w:val="00B70BB7"/>
    <w:rsid w:val="00B717EC"/>
    <w:rsid w:val="00B72DB8"/>
    <w:rsid w:val="00B744CF"/>
    <w:rsid w:val="00B75363"/>
    <w:rsid w:val="00B766EE"/>
    <w:rsid w:val="00B8029F"/>
    <w:rsid w:val="00B81C16"/>
    <w:rsid w:val="00B8226C"/>
    <w:rsid w:val="00B851ED"/>
    <w:rsid w:val="00B856E6"/>
    <w:rsid w:val="00B86940"/>
    <w:rsid w:val="00B86DF8"/>
    <w:rsid w:val="00B8706D"/>
    <w:rsid w:val="00B90160"/>
    <w:rsid w:val="00B9134A"/>
    <w:rsid w:val="00B91CDD"/>
    <w:rsid w:val="00B92B28"/>
    <w:rsid w:val="00B930A6"/>
    <w:rsid w:val="00B96434"/>
    <w:rsid w:val="00B9722B"/>
    <w:rsid w:val="00B972CE"/>
    <w:rsid w:val="00BA0166"/>
    <w:rsid w:val="00BA1570"/>
    <w:rsid w:val="00BA2BDC"/>
    <w:rsid w:val="00BA3F55"/>
    <w:rsid w:val="00BA4270"/>
    <w:rsid w:val="00BA508D"/>
    <w:rsid w:val="00BA524D"/>
    <w:rsid w:val="00BB0F3A"/>
    <w:rsid w:val="00BB16D6"/>
    <w:rsid w:val="00BB1925"/>
    <w:rsid w:val="00BB1D52"/>
    <w:rsid w:val="00BB1F7B"/>
    <w:rsid w:val="00BB2086"/>
    <w:rsid w:val="00BB5974"/>
    <w:rsid w:val="00BC15E1"/>
    <w:rsid w:val="00BC1B9A"/>
    <w:rsid w:val="00BC47DD"/>
    <w:rsid w:val="00BC538C"/>
    <w:rsid w:val="00BC67EE"/>
    <w:rsid w:val="00BD1982"/>
    <w:rsid w:val="00BD222E"/>
    <w:rsid w:val="00BD2E20"/>
    <w:rsid w:val="00BD31B1"/>
    <w:rsid w:val="00BD6961"/>
    <w:rsid w:val="00BE0A11"/>
    <w:rsid w:val="00BE0C01"/>
    <w:rsid w:val="00BE0E84"/>
    <w:rsid w:val="00BE249A"/>
    <w:rsid w:val="00BE3F9A"/>
    <w:rsid w:val="00BE4F0A"/>
    <w:rsid w:val="00BE573B"/>
    <w:rsid w:val="00BE60AA"/>
    <w:rsid w:val="00BF0A32"/>
    <w:rsid w:val="00BF1B0B"/>
    <w:rsid w:val="00BF35F6"/>
    <w:rsid w:val="00BF5E90"/>
    <w:rsid w:val="00BF6FE2"/>
    <w:rsid w:val="00BF7470"/>
    <w:rsid w:val="00BF7C3D"/>
    <w:rsid w:val="00C006F0"/>
    <w:rsid w:val="00C015AA"/>
    <w:rsid w:val="00C04E41"/>
    <w:rsid w:val="00C062D0"/>
    <w:rsid w:val="00C11731"/>
    <w:rsid w:val="00C1294A"/>
    <w:rsid w:val="00C16B79"/>
    <w:rsid w:val="00C17D57"/>
    <w:rsid w:val="00C214AD"/>
    <w:rsid w:val="00C21BD8"/>
    <w:rsid w:val="00C24629"/>
    <w:rsid w:val="00C31819"/>
    <w:rsid w:val="00C31A61"/>
    <w:rsid w:val="00C32017"/>
    <w:rsid w:val="00C331F4"/>
    <w:rsid w:val="00C33BE7"/>
    <w:rsid w:val="00C35694"/>
    <w:rsid w:val="00C41CF2"/>
    <w:rsid w:val="00C433ED"/>
    <w:rsid w:val="00C44819"/>
    <w:rsid w:val="00C44E07"/>
    <w:rsid w:val="00C452A5"/>
    <w:rsid w:val="00C45B94"/>
    <w:rsid w:val="00C45BF6"/>
    <w:rsid w:val="00C45F59"/>
    <w:rsid w:val="00C50414"/>
    <w:rsid w:val="00C50808"/>
    <w:rsid w:val="00C513F6"/>
    <w:rsid w:val="00C51AFF"/>
    <w:rsid w:val="00C53120"/>
    <w:rsid w:val="00C536DE"/>
    <w:rsid w:val="00C55064"/>
    <w:rsid w:val="00C55A0E"/>
    <w:rsid w:val="00C56D72"/>
    <w:rsid w:val="00C5794A"/>
    <w:rsid w:val="00C61197"/>
    <w:rsid w:val="00C62EF1"/>
    <w:rsid w:val="00C65F8F"/>
    <w:rsid w:val="00C666CE"/>
    <w:rsid w:val="00C6714F"/>
    <w:rsid w:val="00C674FD"/>
    <w:rsid w:val="00C7077B"/>
    <w:rsid w:val="00C729CD"/>
    <w:rsid w:val="00C73CBE"/>
    <w:rsid w:val="00C7631A"/>
    <w:rsid w:val="00C8251B"/>
    <w:rsid w:val="00C82AFE"/>
    <w:rsid w:val="00C8350E"/>
    <w:rsid w:val="00C86370"/>
    <w:rsid w:val="00C866C5"/>
    <w:rsid w:val="00C8703B"/>
    <w:rsid w:val="00C905CD"/>
    <w:rsid w:val="00C90997"/>
    <w:rsid w:val="00C926CE"/>
    <w:rsid w:val="00C92D00"/>
    <w:rsid w:val="00C93612"/>
    <w:rsid w:val="00C938A2"/>
    <w:rsid w:val="00C96DDA"/>
    <w:rsid w:val="00CA1556"/>
    <w:rsid w:val="00CA2A36"/>
    <w:rsid w:val="00CA3091"/>
    <w:rsid w:val="00CA526E"/>
    <w:rsid w:val="00CA5861"/>
    <w:rsid w:val="00CA63AF"/>
    <w:rsid w:val="00CA6EA9"/>
    <w:rsid w:val="00CA7DF1"/>
    <w:rsid w:val="00CB063E"/>
    <w:rsid w:val="00CB46CA"/>
    <w:rsid w:val="00CB4B84"/>
    <w:rsid w:val="00CB4EC5"/>
    <w:rsid w:val="00CB52A4"/>
    <w:rsid w:val="00CB6349"/>
    <w:rsid w:val="00CB7BA1"/>
    <w:rsid w:val="00CC0C69"/>
    <w:rsid w:val="00CC0DD7"/>
    <w:rsid w:val="00CC4AC7"/>
    <w:rsid w:val="00CC6087"/>
    <w:rsid w:val="00CC65A4"/>
    <w:rsid w:val="00CC7630"/>
    <w:rsid w:val="00CC7C8D"/>
    <w:rsid w:val="00CD0071"/>
    <w:rsid w:val="00CD0B53"/>
    <w:rsid w:val="00CD1EC5"/>
    <w:rsid w:val="00CD2FD4"/>
    <w:rsid w:val="00CD346D"/>
    <w:rsid w:val="00CD4000"/>
    <w:rsid w:val="00CD4CB5"/>
    <w:rsid w:val="00CD609D"/>
    <w:rsid w:val="00CD65F7"/>
    <w:rsid w:val="00CD6EF8"/>
    <w:rsid w:val="00CD7375"/>
    <w:rsid w:val="00CE2071"/>
    <w:rsid w:val="00CE5E68"/>
    <w:rsid w:val="00CE656F"/>
    <w:rsid w:val="00CE68FC"/>
    <w:rsid w:val="00CE7222"/>
    <w:rsid w:val="00CF109F"/>
    <w:rsid w:val="00CF1C41"/>
    <w:rsid w:val="00CF447A"/>
    <w:rsid w:val="00CF4BE7"/>
    <w:rsid w:val="00CF4F00"/>
    <w:rsid w:val="00CF5A1E"/>
    <w:rsid w:val="00CF6285"/>
    <w:rsid w:val="00D018C9"/>
    <w:rsid w:val="00D01F8B"/>
    <w:rsid w:val="00D0286D"/>
    <w:rsid w:val="00D0390E"/>
    <w:rsid w:val="00D049D3"/>
    <w:rsid w:val="00D04E98"/>
    <w:rsid w:val="00D05476"/>
    <w:rsid w:val="00D06517"/>
    <w:rsid w:val="00D06A73"/>
    <w:rsid w:val="00D07EA6"/>
    <w:rsid w:val="00D118B2"/>
    <w:rsid w:val="00D11C4A"/>
    <w:rsid w:val="00D13768"/>
    <w:rsid w:val="00D14795"/>
    <w:rsid w:val="00D16B57"/>
    <w:rsid w:val="00D21726"/>
    <w:rsid w:val="00D21DC1"/>
    <w:rsid w:val="00D22A42"/>
    <w:rsid w:val="00D22D88"/>
    <w:rsid w:val="00D243D3"/>
    <w:rsid w:val="00D26C2F"/>
    <w:rsid w:val="00D336D3"/>
    <w:rsid w:val="00D34FD3"/>
    <w:rsid w:val="00D35E01"/>
    <w:rsid w:val="00D36556"/>
    <w:rsid w:val="00D36C60"/>
    <w:rsid w:val="00D377DE"/>
    <w:rsid w:val="00D417FD"/>
    <w:rsid w:val="00D41D0F"/>
    <w:rsid w:val="00D42D9F"/>
    <w:rsid w:val="00D43E03"/>
    <w:rsid w:val="00D44C57"/>
    <w:rsid w:val="00D44D36"/>
    <w:rsid w:val="00D45438"/>
    <w:rsid w:val="00D46B14"/>
    <w:rsid w:val="00D46CB7"/>
    <w:rsid w:val="00D46EC5"/>
    <w:rsid w:val="00D47B2F"/>
    <w:rsid w:val="00D47F12"/>
    <w:rsid w:val="00D519C5"/>
    <w:rsid w:val="00D51ECF"/>
    <w:rsid w:val="00D52A58"/>
    <w:rsid w:val="00D53ED9"/>
    <w:rsid w:val="00D564CA"/>
    <w:rsid w:val="00D6024C"/>
    <w:rsid w:val="00D616B8"/>
    <w:rsid w:val="00D61761"/>
    <w:rsid w:val="00D63C15"/>
    <w:rsid w:val="00D64928"/>
    <w:rsid w:val="00D70444"/>
    <w:rsid w:val="00D75CED"/>
    <w:rsid w:val="00D80D4D"/>
    <w:rsid w:val="00D81F1F"/>
    <w:rsid w:val="00D8279E"/>
    <w:rsid w:val="00D83ED0"/>
    <w:rsid w:val="00D84206"/>
    <w:rsid w:val="00D848A7"/>
    <w:rsid w:val="00D850DA"/>
    <w:rsid w:val="00D85520"/>
    <w:rsid w:val="00D860C3"/>
    <w:rsid w:val="00D86291"/>
    <w:rsid w:val="00D86770"/>
    <w:rsid w:val="00D87F19"/>
    <w:rsid w:val="00D90A28"/>
    <w:rsid w:val="00D96690"/>
    <w:rsid w:val="00D96E4A"/>
    <w:rsid w:val="00D974D3"/>
    <w:rsid w:val="00D975E7"/>
    <w:rsid w:val="00DA0916"/>
    <w:rsid w:val="00DA2723"/>
    <w:rsid w:val="00DA5080"/>
    <w:rsid w:val="00DA6452"/>
    <w:rsid w:val="00DA695E"/>
    <w:rsid w:val="00DA6ADA"/>
    <w:rsid w:val="00DA6C53"/>
    <w:rsid w:val="00DA7DC5"/>
    <w:rsid w:val="00DB00DB"/>
    <w:rsid w:val="00DB02AD"/>
    <w:rsid w:val="00DB071D"/>
    <w:rsid w:val="00DB2081"/>
    <w:rsid w:val="00DB3635"/>
    <w:rsid w:val="00DB4AD1"/>
    <w:rsid w:val="00DC0B85"/>
    <w:rsid w:val="00DC18B4"/>
    <w:rsid w:val="00DC23C5"/>
    <w:rsid w:val="00DC2D2C"/>
    <w:rsid w:val="00DC414F"/>
    <w:rsid w:val="00DC43B5"/>
    <w:rsid w:val="00DC6751"/>
    <w:rsid w:val="00DC7051"/>
    <w:rsid w:val="00DD0DB2"/>
    <w:rsid w:val="00DD1196"/>
    <w:rsid w:val="00DD1D64"/>
    <w:rsid w:val="00DD6B1F"/>
    <w:rsid w:val="00DD759C"/>
    <w:rsid w:val="00DD799E"/>
    <w:rsid w:val="00DE0AE4"/>
    <w:rsid w:val="00DE0BB8"/>
    <w:rsid w:val="00DE3399"/>
    <w:rsid w:val="00DE41DB"/>
    <w:rsid w:val="00DF27E2"/>
    <w:rsid w:val="00DF2896"/>
    <w:rsid w:val="00DF2A4F"/>
    <w:rsid w:val="00DF507B"/>
    <w:rsid w:val="00DF5B7B"/>
    <w:rsid w:val="00DF637A"/>
    <w:rsid w:val="00DF74C6"/>
    <w:rsid w:val="00E00B59"/>
    <w:rsid w:val="00E01E62"/>
    <w:rsid w:val="00E029A1"/>
    <w:rsid w:val="00E02D97"/>
    <w:rsid w:val="00E054EA"/>
    <w:rsid w:val="00E0577E"/>
    <w:rsid w:val="00E07816"/>
    <w:rsid w:val="00E117CD"/>
    <w:rsid w:val="00E11D84"/>
    <w:rsid w:val="00E124AF"/>
    <w:rsid w:val="00E1286F"/>
    <w:rsid w:val="00E12AFA"/>
    <w:rsid w:val="00E12B6B"/>
    <w:rsid w:val="00E13523"/>
    <w:rsid w:val="00E14A6F"/>
    <w:rsid w:val="00E15E5F"/>
    <w:rsid w:val="00E167EC"/>
    <w:rsid w:val="00E17747"/>
    <w:rsid w:val="00E22DAB"/>
    <w:rsid w:val="00E2565F"/>
    <w:rsid w:val="00E25FE0"/>
    <w:rsid w:val="00E305D4"/>
    <w:rsid w:val="00E31B1C"/>
    <w:rsid w:val="00E33C22"/>
    <w:rsid w:val="00E33D18"/>
    <w:rsid w:val="00E34A48"/>
    <w:rsid w:val="00E3574E"/>
    <w:rsid w:val="00E363D5"/>
    <w:rsid w:val="00E36957"/>
    <w:rsid w:val="00E373F8"/>
    <w:rsid w:val="00E37982"/>
    <w:rsid w:val="00E379D9"/>
    <w:rsid w:val="00E41376"/>
    <w:rsid w:val="00E42FC6"/>
    <w:rsid w:val="00E43F1F"/>
    <w:rsid w:val="00E4494C"/>
    <w:rsid w:val="00E45B25"/>
    <w:rsid w:val="00E502BA"/>
    <w:rsid w:val="00E520E3"/>
    <w:rsid w:val="00E5360E"/>
    <w:rsid w:val="00E617B0"/>
    <w:rsid w:val="00E6205C"/>
    <w:rsid w:val="00E6252B"/>
    <w:rsid w:val="00E64653"/>
    <w:rsid w:val="00E65BBF"/>
    <w:rsid w:val="00E65EDF"/>
    <w:rsid w:val="00E66246"/>
    <w:rsid w:val="00E66729"/>
    <w:rsid w:val="00E67A36"/>
    <w:rsid w:val="00E71A92"/>
    <w:rsid w:val="00E71C71"/>
    <w:rsid w:val="00E71CC7"/>
    <w:rsid w:val="00E7204A"/>
    <w:rsid w:val="00E746D4"/>
    <w:rsid w:val="00E749A3"/>
    <w:rsid w:val="00E749A5"/>
    <w:rsid w:val="00E74D1E"/>
    <w:rsid w:val="00E75779"/>
    <w:rsid w:val="00E7641F"/>
    <w:rsid w:val="00E811D2"/>
    <w:rsid w:val="00E837A9"/>
    <w:rsid w:val="00E867B8"/>
    <w:rsid w:val="00E87DB5"/>
    <w:rsid w:val="00E94C27"/>
    <w:rsid w:val="00E95454"/>
    <w:rsid w:val="00E9548A"/>
    <w:rsid w:val="00EA185B"/>
    <w:rsid w:val="00EA384C"/>
    <w:rsid w:val="00EA3A97"/>
    <w:rsid w:val="00EA4049"/>
    <w:rsid w:val="00EA41DB"/>
    <w:rsid w:val="00EA6C34"/>
    <w:rsid w:val="00EA78A8"/>
    <w:rsid w:val="00EA7D16"/>
    <w:rsid w:val="00EA7EA9"/>
    <w:rsid w:val="00EB0E3E"/>
    <w:rsid w:val="00EB1064"/>
    <w:rsid w:val="00EB12A4"/>
    <w:rsid w:val="00EB16BB"/>
    <w:rsid w:val="00EB1980"/>
    <w:rsid w:val="00EB2A53"/>
    <w:rsid w:val="00EB3AD6"/>
    <w:rsid w:val="00EB51AA"/>
    <w:rsid w:val="00EB6291"/>
    <w:rsid w:val="00EB7344"/>
    <w:rsid w:val="00EB7898"/>
    <w:rsid w:val="00EB795C"/>
    <w:rsid w:val="00EC402D"/>
    <w:rsid w:val="00EC4EF1"/>
    <w:rsid w:val="00EC6BAE"/>
    <w:rsid w:val="00ED041C"/>
    <w:rsid w:val="00ED0447"/>
    <w:rsid w:val="00ED287D"/>
    <w:rsid w:val="00ED3295"/>
    <w:rsid w:val="00ED7113"/>
    <w:rsid w:val="00ED7B5A"/>
    <w:rsid w:val="00EE1004"/>
    <w:rsid w:val="00EE2E38"/>
    <w:rsid w:val="00EE45E5"/>
    <w:rsid w:val="00EE4733"/>
    <w:rsid w:val="00EE4C5E"/>
    <w:rsid w:val="00EE547A"/>
    <w:rsid w:val="00EE582B"/>
    <w:rsid w:val="00EE7894"/>
    <w:rsid w:val="00EF0969"/>
    <w:rsid w:val="00EF11E0"/>
    <w:rsid w:val="00EF22DD"/>
    <w:rsid w:val="00EF62FC"/>
    <w:rsid w:val="00EF7252"/>
    <w:rsid w:val="00F00EF4"/>
    <w:rsid w:val="00F021F4"/>
    <w:rsid w:val="00F02FB9"/>
    <w:rsid w:val="00F0301E"/>
    <w:rsid w:val="00F037D9"/>
    <w:rsid w:val="00F06DB3"/>
    <w:rsid w:val="00F07799"/>
    <w:rsid w:val="00F078B8"/>
    <w:rsid w:val="00F1100E"/>
    <w:rsid w:val="00F115D6"/>
    <w:rsid w:val="00F146EC"/>
    <w:rsid w:val="00F14A31"/>
    <w:rsid w:val="00F14F56"/>
    <w:rsid w:val="00F1617E"/>
    <w:rsid w:val="00F16303"/>
    <w:rsid w:val="00F16D9D"/>
    <w:rsid w:val="00F176B6"/>
    <w:rsid w:val="00F20002"/>
    <w:rsid w:val="00F232A6"/>
    <w:rsid w:val="00F23F40"/>
    <w:rsid w:val="00F251AF"/>
    <w:rsid w:val="00F25526"/>
    <w:rsid w:val="00F26B20"/>
    <w:rsid w:val="00F270E6"/>
    <w:rsid w:val="00F30DB5"/>
    <w:rsid w:val="00F32107"/>
    <w:rsid w:val="00F3271C"/>
    <w:rsid w:val="00F32826"/>
    <w:rsid w:val="00F337DD"/>
    <w:rsid w:val="00F33E31"/>
    <w:rsid w:val="00F415FB"/>
    <w:rsid w:val="00F43740"/>
    <w:rsid w:val="00F43D0D"/>
    <w:rsid w:val="00F43EAE"/>
    <w:rsid w:val="00F45AC0"/>
    <w:rsid w:val="00F4702D"/>
    <w:rsid w:val="00F476C6"/>
    <w:rsid w:val="00F47BFB"/>
    <w:rsid w:val="00F501FE"/>
    <w:rsid w:val="00F50E8F"/>
    <w:rsid w:val="00F53BE1"/>
    <w:rsid w:val="00F56293"/>
    <w:rsid w:val="00F57EC5"/>
    <w:rsid w:val="00F60FAB"/>
    <w:rsid w:val="00F611D4"/>
    <w:rsid w:val="00F61782"/>
    <w:rsid w:val="00F63F55"/>
    <w:rsid w:val="00F6535B"/>
    <w:rsid w:val="00F66669"/>
    <w:rsid w:val="00F70717"/>
    <w:rsid w:val="00F71552"/>
    <w:rsid w:val="00F7340B"/>
    <w:rsid w:val="00F745D4"/>
    <w:rsid w:val="00F74814"/>
    <w:rsid w:val="00F74AFD"/>
    <w:rsid w:val="00F76B94"/>
    <w:rsid w:val="00F80C33"/>
    <w:rsid w:val="00F81941"/>
    <w:rsid w:val="00F8226F"/>
    <w:rsid w:val="00F905AB"/>
    <w:rsid w:val="00F969CF"/>
    <w:rsid w:val="00FA0486"/>
    <w:rsid w:val="00FA27FD"/>
    <w:rsid w:val="00FA3E55"/>
    <w:rsid w:val="00FA5295"/>
    <w:rsid w:val="00FA5FDC"/>
    <w:rsid w:val="00FA660A"/>
    <w:rsid w:val="00FA6CDD"/>
    <w:rsid w:val="00FB0C6B"/>
    <w:rsid w:val="00FB1117"/>
    <w:rsid w:val="00FB3B75"/>
    <w:rsid w:val="00FB4D67"/>
    <w:rsid w:val="00FB51BB"/>
    <w:rsid w:val="00FB63CD"/>
    <w:rsid w:val="00FB6AF9"/>
    <w:rsid w:val="00FB6CA7"/>
    <w:rsid w:val="00FC2280"/>
    <w:rsid w:val="00FC2322"/>
    <w:rsid w:val="00FC2877"/>
    <w:rsid w:val="00FC2DC3"/>
    <w:rsid w:val="00FC4F3C"/>
    <w:rsid w:val="00FC558C"/>
    <w:rsid w:val="00FC5BEC"/>
    <w:rsid w:val="00FC624B"/>
    <w:rsid w:val="00FC6C4A"/>
    <w:rsid w:val="00FD013C"/>
    <w:rsid w:val="00FD14D6"/>
    <w:rsid w:val="00FD43B7"/>
    <w:rsid w:val="00FD5ACD"/>
    <w:rsid w:val="00FD5D53"/>
    <w:rsid w:val="00FD5E28"/>
    <w:rsid w:val="00FD7B2F"/>
    <w:rsid w:val="00FE0BAC"/>
    <w:rsid w:val="00FE1C74"/>
    <w:rsid w:val="00FE2591"/>
    <w:rsid w:val="00FE2F3E"/>
    <w:rsid w:val="00FE307B"/>
    <w:rsid w:val="00FE353A"/>
    <w:rsid w:val="00FE4EBA"/>
    <w:rsid w:val="00FE53A8"/>
    <w:rsid w:val="00FE55B9"/>
    <w:rsid w:val="00FE5976"/>
    <w:rsid w:val="00FE5B68"/>
    <w:rsid w:val="00FE5C60"/>
    <w:rsid w:val="00FE7480"/>
    <w:rsid w:val="00FF0C63"/>
    <w:rsid w:val="00FF0EC6"/>
    <w:rsid w:val="00FF1DAB"/>
    <w:rsid w:val="00FF394A"/>
    <w:rsid w:val="00FF3DF8"/>
    <w:rsid w:val="018204A8"/>
    <w:rsid w:val="036159EE"/>
    <w:rsid w:val="05B517B2"/>
    <w:rsid w:val="0666393D"/>
    <w:rsid w:val="078D73D6"/>
    <w:rsid w:val="079F2B5D"/>
    <w:rsid w:val="07D33D16"/>
    <w:rsid w:val="0932119F"/>
    <w:rsid w:val="09637941"/>
    <w:rsid w:val="0A79499C"/>
    <w:rsid w:val="0B675B31"/>
    <w:rsid w:val="0BDF51D7"/>
    <w:rsid w:val="0C3615C8"/>
    <w:rsid w:val="0C4861BD"/>
    <w:rsid w:val="0C7E7AA1"/>
    <w:rsid w:val="0CFE3A2E"/>
    <w:rsid w:val="0D873213"/>
    <w:rsid w:val="0D9425DE"/>
    <w:rsid w:val="0D99361C"/>
    <w:rsid w:val="107D340A"/>
    <w:rsid w:val="10EB4170"/>
    <w:rsid w:val="10F05838"/>
    <w:rsid w:val="113C24CA"/>
    <w:rsid w:val="119D0D41"/>
    <w:rsid w:val="11D57EAE"/>
    <w:rsid w:val="12162C3B"/>
    <w:rsid w:val="130F1D58"/>
    <w:rsid w:val="145263CB"/>
    <w:rsid w:val="146723C1"/>
    <w:rsid w:val="14896182"/>
    <w:rsid w:val="155010AB"/>
    <w:rsid w:val="15572C10"/>
    <w:rsid w:val="15737A45"/>
    <w:rsid w:val="1584594C"/>
    <w:rsid w:val="15907301"/>
    <w:rsid w:val="15A069B5"/>
    <w:rsid w:val="15A90346"/>
    <w:rsid w:val="15B24E31"/>
    <w:rsid w:val="16796819"/>
    <w:rsid w:val="16AA09BD"/>
    <w:rsid w:val="17170028"/>
    <w:rsid w:val="17652C65"/>
    <w:rsid w:val="17833DE3"/>
    <w:rsid w:val="17C27715"/>
    <w:rsid w:val="19775424"/>
    <w:rsid w:val="199F44B7"/>
    <w:rsid w:val="19CA0B03"/>
    <w:rsid w:val="1A241EC0"/>
    <w:rsid w:val="1AA02767"/>
    <w:rsid w:val="1AE96A89"/>
    <w:rsid w:val="1B3A24EE"/>
    <w:rsid w:val="1C121D57"/>
    <w:rsid w:val="1C4A137C"/>
    <w:rsid w:val="1C8F1DE9"/>
    <w:rsid w:val="1DA871CA"/>
    <w:rsid w:val="1F11313D"/>
    <w:rsid w:val="1F6E64B5"/>
    <w:rsid w:val="1F8B34B5"/>
    <w:rsid w:val="1F956998"/>
    <w:rsid w:val="1FA31BDA"/>
    <w:rsid w:val="1FF64400"/>
    <w:rsid w:val="20C22534"/>
    <w:rsid w:val="20DC5C02"/>
    <w:rsid w:val="20DE7ECC"/>
    <w:rsid w:val="20FE711F"/>
    <w:rsid w:val="212378C3"/>
    <w:rsid w:val="21241474"/>
    <w:rsid w:val="21A70E96"/>
    <w:rsid w:val="21F30CF7"/>
    <w:rsid w:val="225E4DAF"/>
    <w:rsid w:val="22891E2D"/>
    <w:rsid w:val="22A743B8"/>
    <w:rsid w:val="22D33607"/>
    <w:rsid w:val="23377209"/>
    <w:rsid w:val="238D5F6E"/>
    <w:rsid w:val="23E847A7"/>
    <w:rsid w:val="23FD2509"/>
    <w:rsid w:val="243943F8"/>
    <w:rsid w:val="24E05430"/>
    <w:rsid w:val="260E33F9"/>
    <w:rsid w:val="267A7579"/>
    <w:rsid w:val="272231F7"/>
    <w:rsid w:val="27961F1E"/>
    <w:rsid w:val="27AD7C03"/>
    <w:rsid w:val="28C46277"/>
    <w:rsid w:val="29062B05"/>
    <w:rsid w:val="29127A38"/>
    <w:rsid w:val="2AAA7342"/>
    <w:rsid w:val="2AB43BC5"/>
    <w:rsid w:val="2B556F15"/>
    <w:rsid w:val="2B7F4BC3"/>
    <w:rsid w:val="2CE81BAF"/>
    <w:rsid w:val="2DAC05D8"/>
    <w:rsid w:val="2DE728EA"/>
    <w:rsid w:val="2E726843"/>
    <w:rsid w:val="2EDC02FF"/>
    <w:rsid w:val="2EE87C86"/>
    <w:rsid w:val="2EEC5388"/>
    <w:rsid w:val="2F6E2C94"/>
    <w:rsid w:val="30B30136"/>
    <w:rsid w:val="3172033E"/>
    <w:rsid w:val="3227588C"/>
    <w:rsid w:val="325F6558"/>
    <w:rsid w:val="331653E5"/>
    <w:rsid w:val="341C30A3"/>
    <w:rsid w:val="34F8511F"/>
    <w:rsid w:val="351529A9"/>
    <w:rsid w:val="355A74E9"/>
    <w:rsid w:val="35FD1F7A"/>
    <w:rsid w:val="36616918"/>
    <w:rsid w:val="366D672C"/>
    <w:rsid w:val="3676129B"/>
    <w:rsid w:val="36E3150F"/>
    <w:rsid w:val="3836614A"/>
    <w:rsid w:val="384A4707"/>
    <w:rsid w:val="385D644E"/>
    <w:rsid w:val="38F33167"/>
    <w:rsid w:val="39C83C69"/>
    <w:rsid w:val="39CE5E1D"/>
    <w:rsid w:val="3A9701E9"/>
    <w:rsid w:val="3AC52A20"/>
    <w:rsid w:val="3B4244C5"/>
    <w:rsid w:val="3C003247"/>
    <w:rsid w:val="3C8E6F2D"/>
    <w:rsid w:val="3CF257A2"/>
    <w:rsid w:val="3D6145DC"/>
    <w:rsid w:val="3DA40910"/>
    <w:rsid w:val="3E495BEB"/>
    <w:rsid w:val="3E5E0082"/>
    <w:rsid w:val="3EDB4EA4"/>
    <w:rsid w:val="3F9F3463"/>
    <w:rsid w:val="3FC31914"/>
    <w:rsid w:val="405D6728"/>
    <w:rsid w:val="40FD6FDA"/>
    <w:rsid w:val="41110191"/>
    <w:rsid w:val="414A37BB"/>
    <w:rsid w:val="41B45A04"/>
    <w:rsid w:val="42643A73"/>
    <w:rsid w:val="42AA1012"/>
    <w:rsid w:val="43975DC5"/>
    <w:rsid w:val="43AE14D1"/>
    <w:rsid w:val="43FB66E3"/>
    <w:rsid w:val="445368CC"/>
    <w:rsid w:val="44880FAF"/>
    <w:rsid w:val="44DC7F4B"/>
    <w:rsid w:val="45651876"/>
    <w:rsid w:val="45CC523B"/>
    <w:rsid w:val="46496BCB"/>
    <w:rsid w:val="466F6CEB"/>
    <w:rsid w:val="46816260"/>
    <w:rsid w:val="46AA377D"/>
    <w:rsid w:val="49363676"/>
    <w:rsid w:val="49713AA7"/>
    <w:rsid w:val="49741701"/>
    <w:rsid w:val="499A2688"/>
    <w:rsid w:val="49CF6C39"/>
    <w:rsid w:val="49D47D5A"/>
    <w:rsid w:val="49F62026"/>
    <w:rsid w:val="4A4B48E3"/>
    <w:rsid w:val="4AB904B0"/>
    <w:rsid w:val="4B1A7369"/>
    <w:rsid w:val="4B5137BF"/>
    <w:rsid w:val="4D1D3216"/>
    <w:rsid w:val="4D774E55"/>
    <w:rsid w:val="4DA86B45"/>
    <w:rsid w:val="4DAE6153"/>
    <w:rsid w:val="4E3720DD"/>
    <w:rsid w:val="4F510F39"/>
    <w:rsid w:val="4FAF38AA"/>
    <w:rsid w:val="4FEB01C7"/>
    <w:rsid w:val="50124473"/>
    <w:rsid w:val="50EB55A2"/>
    <w:rsid w:val="51497070"/>
    <w:rsid w:val="51E025FE"/>
    <w:rsid w:val="52922F88"/>
    <w:rsid w:val="52AA4A52"/>
    <w:rsid w:val="52FD675A"/>
    <w:rsid w:val="532B7AD5"/>
    <w:rsid w:val="53D80FA7"/>
    <w:rsid w:val="542D758B"/>
    <w:rsid w:val="5448002A"/>
    <w:rsid w:val="5473349C"/>
    <w:rsid w:val="549E05E7"/>
    <w:rsid w:val="54A3797A"/>
    <w:rsid w:val="54B6223B"/>
    <w:rsid w:val="54E15A0F"/>
    <w:rsid w:val="55344B23"/>
    <w:rsid w:val="56022806"/>
    <w:rsid w:val="56732DC5"/>
    <w:rsid w:val="56C21B98"/>
    <w:rsid w:val="56C70E4C"/>
    <w:rsid w:val="57360F05"/>
    <w:rsid w:val="5781344E"/>
    <w:rsid w:val="581F495D"/>
    <w:rsid w:val="58484116"/>
    <w:rsid w:val="58DA78C0"/>
    <w:rsid w:val="58E017CC"/>
    <w:rsid w:val="5A770570"/>
    <w:rsid w:val="5AC859BF"/>
    <w:rsid w:val="5B4C17F1"/>
    <w:rsid w:val="5C0F2072"/>
    <w:rsid w:val="5CFC1D50"/>
    <w:rsid w:val="5D48503F"/>
    <w:rsid w:val="5D9B1C4B"/>
    <w:rsid w:val="5E6C25B6"/>
    <w:rsid w:val="5E7D126D"/>
    <w:rsid w:val="5E84123F"/>
    <w:rsid w:val="5F0028BB"/>
    <w:rsid w:val="5F217D42"/>
    <w:rsid w:val="5F2528F6"/>
    <w:rsid w:val="5F9764C2"/>
    <w:rsid w:val="601E438A"/>
    <w:rsid w:val="603300A7"/>
    <w:rsid w:val="607E0927"/>
    <w:rsid w:val="60D968DA"/>
    <w:rsid w:val="60F41422"/>
    <w:rsid w:val="619D5BCC"/>
    <w:rsid w:val="62107539"/>
    <w:rsid w:val="6233128F"/>
    <w:rsid w:val="6246741B"/>
    <w:rsid w:val="62635DDC"/>
    <w:rsid w:val="62AD318D"/>
    <w:rsid w:val="62C05BCC"/>
    <w:rsid w:val="62FE3555"/>
    <w:rsid w:val="63D7368B"/>
    <w:rsid w:val="63EA24F1"/>
    <w:rsid w:val="657A0549"/>
    <w:rsid w:val="665A104A"/>
    <w:rsid w:val="66ED444E"/>
    <w:rsid w:val="67484273"/>
    <w:rsid w:val="687E1A38"/>
    <w:rsid w:val="689A111C"/>
    <w:rsid w:val="68A603CF"/>
    <w:rsid w:val="69D32689"/>
    <w:rsid w:val="69E27B06"/>
    <w:rsid w:val="69EA623B"/>
    <w:rsid w:val="6A0F3694"/>
    <w:rsid w:val="6A5445FC"/>
    <w:rsid w:val="6A5C1E75"/>
    <w:rsid w:val="6AB76CFB"/>
    <w:rsid w:val="6ABA08C1"/>
    <w:rsid w:val="6BC1702A"/>
    <w:rsid w:val="6C282248"/>
    <w:rsid w:val="6CBD55AC"/>
    <w:rsid w:val="6DE636A7"/>
    <w:rsid w:val="6DE86594"/>
    <w:rsid w:val="6E0B4D1F"/>
    <w:rsid w:val="6E5C2511"/>
    <w:rsid w:val="6EC1305B"/>
    <w:rsid w:val="718764FD"/>
    <w:rsid w:val="725831A5"/>
    <w:rsid w:val="72D45BCF"/>
    <w:rsid w:val="73607DE9"/>
    <w:rsid w:val="73711235"/>
    <w:rsid w:val="73D22297"/>
    <w:rsid w:val="740024BC"/>
    <w:rsid w:val="753E278B"/>
    <w:rsid w:val="75BE6EB5"/>
    <w:rsid w:val="7815375E"/>
    <w:rsid w:val="790D6252"/>
    <w:rsid w:val="79CC3389"/>
    <w:rsid w:val="7AE40810"/>
    <w:rsid w:val="7B0749C7"/>
    <w:rsid w:val="7BBB6C68"/>
    <w:rsid w:val="7C574749"/>
    <w:rsid w:val="7C8E2CF6"/>
    <w:rsid w:val="7C967B8B"/>
    <w:rsid w:val="7CD015B7"/>
    <w:rsid w:val="7E4931C0"/>
    <w:rsid w:val="7E7248EE"/>
    <w:rsid w:val="7EEF6C2A"/>
    <w:rsid w:val="7F074C20"/>
    <w:rsid w:val="7F363A3A"/>
    <w:rsid w:val="7FAE5847"/>
    <w:rsid w:val="7FDF1E5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qFormat="1" w:uiPriority="99" w:semiHidden="0"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
    <w:qFormat/>
    <w:uiPriority w:val="99"/>
    <w:pPr>
      <w:keepNext/>
      <w:keepLines/>
      <w:spacing w:before="340" w:after="330" w:line="578" w:lineRule="auto"/>
      <w:outlineLvl w:val="0"/>
    </w:pPr>
    <w:rPr>
      <w:b/>
      <w:kern w:val="44"/>
      <w:sz w:val="44"/>
      <w:szCs w:val="20"/>
    </w:rPr>
  </w:style>
  <w:style w:type="paragraph" w:styleId="4">
    <w:name w:val="heading 2"/>
    <w:basedOn w:val="1"/>
    <w:next w:val="1"/>
    <w:qFormat/>
    <w:uiPriority w:val="0"/>
    <w:pPr>
      <w:keepNext/>
      <w:keepLines/>
      <w:spacing w:before="260" w:after="260" w:line="413" w:lineRule="auto"/>
      <w:outlineLvl w:val="1"/>
    </w:pPr>
    <w:rPr>
      <w:rFonts w:ascii="Arial" w:hAnsi="Arial" w:eastAsia="黑体"/>
      <w:b/>
      <w:kern w:val="0"/>
      <w:sz w:val="32"/>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locked/>
    <w:uiPriority w:val="0"/>
    <w:pPr>
      <w:ind w:firstLine="420"/>
    </w:pPr>
  </w:style>
  <w:style w:type="paragraph" w:styleId="5">
    <w:name w:val="annotation text"/>
    <w:basedOn w:val="1"/>
    <w:link w:val="24"/>
    <w:qFormat/>
    <w:uiPriority w:val="99"/>
    <w:pPr>
      <w:jc w:val="left"/>
    </w:pPr>
    <w:rPr>
      <w:sz w:val="24"/>
      <w:szCs w:val="20"/>
    </w:rPr>
  </w:style>
  <w:style w:type="paragraph" w:styleId="6">
    <w:name w:val="Body Text"/>
    <w:basedOn w:val="1"/>
    <w:link w:val="43"/>
    <w:unhideWhenUsed/>
    <w:qFormat/>
    <w:locked/>
    <w:uiPriority w:val="99"/>
    <w:pPr>
      <w:spacing w:after="120"/>
    </w:pPr>
  </w:style>
  <w:style w:type="paragraph" w:styleId="7">
    <w:name w:val="Body Text Indent"/>
    <w:basedOn w:val="1"/>
    <w:link w:val="25"/>
    <w:qFormat/>
    <w:uiPriority w:val="99"/>
    <w:pPr>
      <w:ind w:firstLine="575" w:firstLineChars="274"/>
    </w:pPr>
    <w:rPr>
      <w:rFonts w:ascii="等线" w:eastAsia="等线"/>
      <w:sz w:val="22"/>
      <w:szCs w:val="20"/>
    </w:rPr>
  </w:style>
  <w:style w:type="paragraph" w:styleId="8">
    <w:name w:val="Block Text"/>
    <w:basedOn w:val="1"/>
    <w:unhideWhenUsed/>
    <w:qFormat/>
    <w:locked/>
    <w:uiPriority w:val="99"/>
    <w:pPr>
      <w:spacing w:after="120"/>
      <w:ind w:left="1440" w:leftChars="700" w:right="1440" w:rightChars="700"/>
    </w:pPr>
  </w:style>
  <w:style w:type="paragraph" w:styleId="9">
    <w:name w:val="index 4"/>
    <w:basedOn w:val="1"/>
    <w:next w:val="1"/>
    <w:qFormat/>
    <w:uiPriority w:val="99"/>
    <w:pPr>
      <w:ind w:left="600" w:leftChars="600"/>
    </w:pPr>
    <w:rPr>
      <w:rFonts w:ascii="Verdana" w:hAnsi="Verdana"/>
    </w:rPr>
  </w:style>
  <w:style w:type="paragraph" w:styleId="10">
    <w:name w:val="Plain Text"/>
    <w:basedOn w:val="1"/>
    <w:link w:val="26"/>
    <w:qFormat/>
    <w:uiPriority w:val="0"/>
    <w:rPr>
      <w:rFonts w:ascii="宋体" w:hAnsi="Courier New"/>
      <w:szCs w:val="20"/>
    </w:rPr>
  </w:style>
  <w:style w:type="paragraph" w:styleId="11">
    <w:name w:val="Date"/>
    <w:basedOn w:val="1"/>
    <w:next w:val="1"/>
    <w:link w:val="27"/>
    <w:qFormat/>
    <w:uiPriority w:val="99"/>
    <w:pPr>
      <w:ind w:left="100" w:leftChars="2500"/>
    </w:pPr>
    <w:rPr>
      <w:sz w:val="24"/>
      <w:szCs w:val="20"/>
    </w:rPr>
  </w:style>
  <w:style w:type="paragraph" w:styleId="12">
    <w:name w:val="Balloon Text"/>
    <w:basedOn w:val="1"/>
    <w:link w:val="28"/>
    <w:semiHidden/>
    <w:qFormat/>
    <w:uiPriority w:val="99"/>
    <w:rPr>
      <w:kern w:val="0"/>
      <w:sz w:val="2"/>
      <w:szCs w:val="20"/>
    </w:rPr>
  </w:style>
  <w:style w:type="paragraph" w:styleId="13">
    <w:name w:val="footer"/>
    <w:basedOn w:val="1"/>
    <w:link w:val="29"/>
    <w:qFormat/>
    <w:uiPriority w:val="99"/>
    <w:pPr>
      <w:tabs>
        <w:tab w:val="center" w:pos="4153"/>
        <w:tab w:val="right" w:pos="8306"/>
      </w:tabs>
      <w:snapToGrid w:val="0"/>
      <w:jc w:val="left"/>
    </w:pPr>
    <w:rPr>
      <w:kern w:val="0"/>
      <w:sz w:val="18"/>
      <w:szCs w:val="18"/>
    </w:rPr>
  </w:style>
  <w:style w:type="paragraph" w:styleId="14">
    <w:name w:val="header"/>
    <w:basedOn w:val="1"/>
    <w:link w:val="30"/>
    <w:qFormat/>
    <w:uiPriority w:val="99"/>
    <w:pPr>
      <w:pBdr>
        <w:bottom w:val="single" w:color="auto" w:sz="6" w:space="1"/>
      </w:pBdr>
      <w:tabs>
        <w:tab w:val="center" w:pos="4153"/>
        <w:tab w:val="right" w:pos="8306"/>
      </w:tabs>
      <w:snapToGrid w:val="0"/>
      <w:jc w:val="center"/>
    </w:pPr>
    <w:rPr>
      <w:sz w:val="18"/>
      <w:szCs w:val="20"/>
    </w:rPr>
  </w:style>
  <w:style w:type="paragraph" w:styleId="1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6">
    <w:name w:val="annotation subject"/>
    <w:basedOn w:val="5"/>
    <w:next w:val="5"/>
    <w:link w:val="31"/>
    <w:qFormat/>
    <w:uiPriority w:val="99"/>
    <w:rPr>
      <w:b/>
    </w:rPr>
  </w:style>
  <w:style w:type="table" w:styleId="18">
    <w:name w:val="Table Grid"/>
    <w:basedOn w:val="1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locked/>
    <w:uiPriority w:val="0"/>
  </w:style>
  <w:style w:type="character" w:styleId="21">
    <w:name w:val="Hyperlink"/>
    <w:qFormat/>
    <w:uiPriority w:val="99"/>
    <w:rPr>
      <w:rFonts w:cs="Times New Roman"/>
      <w:color w:val="0563C1"/>
      <w:u w:val="single"/>
    </w:rPr>
  </w:style>
  <w:style w:type="character" w:styleId="22">
    <w:name w:val="annotation reference"/>
    <w:basedOn w:val="19"/>
    <w:qFormat/>
    <w:uiPriority w:val="99"/>
    <w:rPr>
      <w:rFonts w:cs="Times New Roman"/>
      <w:sz w:val="21"/>
    </w:rPr>
  </w:style>
  <w:style w:type="character" w:customStyle="1" w:styleId="23">
    <w:name w:val="标题 1 字符"/>
    <w:link w:val="3"/>
    <w:qFormat/>
    <w:locked/>
    <w:uiPriority w:val="99"/>
    <w:rPr>
      <w:rFonts w:cs="Times New Roman"/>
      <w:b/>
      <w:kern w:val="44"/>
      <w:sz w:val="44"/>
    </w:rPr>
  </w:style>
  <w:style w:type="character" w:customStyle="1" w:styleId="24">
    <w:name w:val="批注文字 字符"/>
    <w:link w:val="5"/>
    <w:qFormat/>
    <w:locked/>
    <w:uiPriority w:val="99"/>
    <w:rPr>
      <w:rFonts w:cs="Times New Roman"/>
      <w:kern w:val="2"/>
      <w:sz w:val="24"/>
    </w:rPr>
  </w:style>
  <w:style w:type="character" w:customStyle="1" w:styleId="25">
    <w:name w:val="正文文本缩进 字符"/>
    <w:link w:val="7"/>
    <w:qFormat/>
    <w:locked/>
    <w:uiPriority w:val="99"/>
    <w:rPr>
      <w:rFonts w:ascii="等线" w:eastAsia="等线" w:cs="Times New Roman"/>
      <w:kern w:val="2"/>
      <w:sz w:val="22"/>
    </w:rPr>
  </w:style>
  <w:style w:type="character" w:customStyle="1" w:styleId="26">
    <w:name w:val="纯文本 字符"/>
    <w:link w:val="10"/>
    <w:qFormat/>
    <w:locked/>
    <w:uiPriority w:val="0"/>
    <w:rPr>
      <w:rFonts w:ascii="宋体" w:hAnsi="Courier New" w:cs="Times New Roman"/>
      <w:kern w:val="2"/>
      <w:sz w:val="21"/>
    </w:rPr>
  </w:style>
  <w:style w:type="character" w:customStyle="1" w:styleId="27">
    <w:name w:val="日期 字符"/>
    <w:link w:val="11"/>
    <w:qFormat/>
    <w:locked/>
    <w:uiPriority w:val="99"/>
    <w:rPr>
      <w:rFonts w:cs="Times New Roman"/>
      <w:kern w:val="2"/>
      <w:sz w:val="24"/>
    </w:rPr>
  </w:style>
  <w:style w:type="character" w:customStyle="1" w:styleId="28">
    <w:name w:val="批注框文本 字符"/>
    <w:link w:val="12"/>
    <w:semiHidden/>
    <w:qFormat/>
    <w:locked/>
    <w:uiPriority w:val="99"/>
    <w:rPr>
      <w:rFonts w:cs="Times New Roman"/>
      <w:sz w:val="2"/>
    </w:rPr>
  </w:style>
  <w:style w:type="character" w:customStyle="1" w:styleId="29">
    <w:name w:val="页脚 字符"/>
    <w:link w:val="13"/>
    <w:semiHidden/>
    <w:qFormat/>
    <w:locked/>
    <w:uiPriority w:val="99"/>
    <w:rPr>
      <w:rFonts w:cs="Times New Roman"/>
      <w:sz w:val="18"/>
      <w:szCs w:val="18"/>
    </w:rPr>
  </w:style>
  <w:style w:type="character" w:customStyle="1" w:styleId="30">
    <w:name w:val="页眉 字符"/>
    <w:link w:val="14"/>
    <w:qFormat/>
    <w:locked/>
    <w:uiPriority w:val="99"/>
    <w:rPr>
      <w:rFonts w:cs="Times New Roman"/>
      <w:kern w:val="2"/>
      <w:sz w:val="18"/>
    </w:rPr>
  </w:style>
  <w:style w:type="character" w:customStyle="1" w:styleId="31">
    <w:name w:val="批注主题 字符"/>
    <w:link w:val="16"/>
    <w:qFormat/>
    <w:locked/>
    <w:uiPriority w:val="99"/>
    <w:rPr>
      <w:rFonts w:cs="Times New Roman"/>
      <w:b/>
      <w:kern w:val="2"/>
      <w:sz w:val="24"/>
    </w:rPr>
  </w:style>
  <w:style w:type="paragraph" w:customStyle="1" w:styleId="32">
    <w:name w:val="Char"/>
    <w:basedOn w:val="1"/>
    <w:qFormat/>
    <w:uiPriority w:val="99"/>
    <w:pPr>
      <w:tabs>
        <w:tab w:val="left" w:pos="360"/>
      </w:tabs>
    </w:pPr>
    <w:rPr>
      <w:sz w:val="24"/>
    </w:rPr>
  </w:style>
  <w:style w:type="character" w:customStyle="1" w:styleId="33">
    <w:name w:val="列表段落 字符"/>
    <w:link w:val="34"/>
    <w:qFormat/>
    <w:locked/>
    <w:uiPriority w:val="0"/>
  </w:style>
  <w:style w:type="paragraph" w:styleId="34">
    <w:name w:val="List Paragraph"/>
    <w:basedOn w:val="1"/>
    <w:link w:val="33"/>
    <w:qFormat/>
    <w:uiPriority w:val="34"/>
    <w:pPr>
      <w:widowControl/>
      <w:ind w:firstLine="420" w:firstLineChars="200"/>
      <w:jc w:val="left"/>
    </w:pPr>
    <w:rPr>
      <w:kern w:val="0"/>
      <w:sz w:val="20"/>
      <w:szCs w:val="20"/>
    </w:rPr>
  </w:style>
  <w:style w:type="table" w:customStyle="1" w:styleId="35">
    <w:name w:val="网格型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Placeholder Text"/>
    <w:semiHidden/>
    <w:qFormat/>
    <w:uiPriority w:val="99"/>
    <w:rPr>
      <w:rFonts w:cs="Times New Roman"/>
      <w:color w:val="808080"/>
    </w:rPr>
  </w:style>
  <w:style w:type="paragraph" w:customStyle="1" w:styleId="37">
    <w:name w:val="列出段落1"/>
    <w:qFormat/>
    <w:uiPriority w:val="99"/>
    <w:pPr>
      <w:widowControl w:val="0"/>
      <w:ind w:firstLine="420"/>
      <w:jc w:val="both"/>
    </w:pPr>
    <w:rPr>
      <w:rFonts w:ascii="Calibri" w:hAnsi="Calibri" w:eastAsia="宋体" w:cs="Calibri"/>
      <w:color w:val="000000"/>
      <w:kern w:val="2"/>
      <w:sz w:val="21"/>
      <w:szCs w:val="21"/>
      <w:u w:color="000000"/>
      <w:lang w:val="en-US" w:eastAsia="zh-CN" w:bidi="ar-SA"/>
    </w:rPr>
  </w:style>
  <w:style w:type="paragraph" w:customStyle="1" w:styleId="38">
    <w:name w:val="正文 New New New New"/>
    <w:qFormat/>
    <w:uiPriority w:val="99"/>
    <w:pPr>
      <w:widowControl w:val="0"/>
      <w:jc w:val="both"/>
    </w:pPr>
    <w:rPr>
      <w:rFonts w:ascii="Times New Roman" w:hAnsi="Times New Roman" w:eastAsia="宋体" w:cs="Arial Unicode MS"/>
      <w:color w:val="000000"/>
      <w:u w:color="000000"/>
      <w:lang w:val="en-US" w:eastAsia="zh-CN" w:bidi="ar-SA"/>
    </w:rPr>
  </w:style>
  <w:style w:type="table" w:customStyle="1" w:styleId="39">
    <w:name w:val="网格型1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0">
    <w:name w:val="列出段落2"/>
    <w:basedOn w:val="1"/>
    <w:qFormat/>
    <w:uiPriority w:val="99"/>
    <w:pPr>
      <w:ind w:firstLine="420" w:firstLineChars="200"/>
    </w:pPr>
    <w:rPr>
      <w:rFonts w:ascii="Calibri" w:hAnsi="Calibri"/>
      <w:szCs w:val="22"/>
    </w:rPr>
  </w:style>
  <w:style w:type="character" w:customStyle="1" w:styleId="41">
    <w:name w:val="标题 2 Char Char Char"/>
    <w:qFormat/>
    <w:uiPriority w:val="99"/>
    <w:rPr>
      <w:rFonts w:ascii="Arial" w:hAnsi="Arial" w:eastAsia="黑体"/>
      <w:b/>
      <w:kern w:val="2"/>
      <w:sz w:val="32"/>
      <w:lang w:val="en-US" w:eastAsia="zh-CN"/>
    </w:rPr>
  </w:style>
  <w:style w:type="paragraph" w:customStyle="1" w:styleId="42">
    <w:name w:val="pp"/>
    <w:basedOn w:val="1"/>
    <w:qFormat/>
    <w:uiPriority w:val="99"/>
    <w:pPr>
      <w:widowControl/>
      <w:spacing w:before="100" w:beforeAutospacing="1" w:after="100" w:afterAutospacing="1" w:line="360" w:lineRule="atLeast"/>
      <w:ind w:firstLine="420"/>
      <w:jc w:val="left"/>
    </w:pPr>
    <w:rPr>
      <w:rFonts w:ascii="宋体" w:hAnsi="宋体" w:cs="宋体"/>
      <w:color w:val="000000"/>
      <w:kern w:val="0"/>
      <w:sz w:val="24"/>
    </w:rPr>
  </w:style>
  <w:style w:type="character" w:customStyle="1" w:styleId="43">
    <w:name w:val="正文文本 字符"/>
    <w:link w:val="6"/>
    <w:qFormat/>
    <w:uiPriority w:val="99"/>
    <w:rPr>
      <w:kern w:val="2"/>
      <w:sz w:val="21"/>
      <w:szCs w:val="24"/>
    </w:rPr>
  </w:style>
  <w:style w:type="paragraph" w:customStyle="1" w:styleId="44">
    <w:name w:val="正文1"/>
    <w:basedOn w:val="1"/>
    <w:qFormat/>
    <w:uiPriority w:val="0"/>
    <w:pPr>
      <w:widowControl/>
      <w:spacing w:after="200" w:line="300" w:lineRule="atLeast"/>
      <w:jc w:val="left"/>
    </w:pPr>
    <w:rPr>
      <w:rFonts w:ascii="Calibri" w:hAnsi="Calibri" w:cs="宋体"/>
      <w:kern w:val="0"/>
      <w:sz w:val="22"/>
      <w:szCs w:val="22"/>
    </w:rPr>
  </w:style>
  <w:style w:type="paragraph" w:customStyle="1" w:styleId="45">
    <w:name w:val="正文2"/>
    <w:basedOn w:val="1"/>
    <w:qFormat/>
    <w:uiPriority w:val="0"/>
    <w:pPr>
      <w:spacing w:before="156" w:line="360" w:lineRule="auto"/>
      <w:ind w:firstLine="510" w:firstLineChars="200"/>
    </w:pPr>
    <w:rPr>
      <w:sz w:val="24"/>
    </w:rPr>
  </w:style>
  <w:style w:type="paragraph" w:customStyle="1" w:styleId="46">
    <w:name w:val="Pa13"/>
    <w:basedOn w:val="1"/>
    <w:next w:val="1"/>
    <w:qFormat/>
    <w:uiPriority w:val="0"/>
    <w:pPr>
      <w:autoSpaceDE w:val="0"/>
      <w:autoSpaceDN w:val="0"/>
      <w:adjustRightInd w:val="0"/>
      <w:spacing w:line="241" w:lineRule="atLeast"/>
      <w:jc w:val="left"/>
    </w:pPr>
    <w:rPr>
      <w:rFonts w:ascii="MPBMSN+StoneSans-Semibold" w:eastAsia="MPBMSN+StoneSans-Semibold"/>
      <w:kern w:val="0"/>
      <w:sz w:val="24"/>
    </w:rPr>
  </w:style>
  <w:style w:type="character" w:customStyle="1" w:styleId="47">
    <w:name w:val="A9"/>
    <w:qFormat/>
    <w:uiPriority w:val="0"/>
    <w:rPr>
      <w:rFonts w:cs="PSFEIH+StoneSans"/>
      <w:color w:val="262424"/>
      <w:sz w:val="20"/>
      <w:szCs w:val="20"/>
    </w:rPr>
  </w:style>
  <w:style w:type="paragraph" w:customStyle="1" w:styleId="48">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49">
    <w:name w:val="A14"/>
    <w:qFormat/>
    <w:uiPriority w:val="99"/>
    <w:rPr>
      <w:rFonts w:cs="Open Sans Light"/>
      <w:color w:val="FFFFFF"/>
      <w:sz w:val="13"/>
      <w:szCs w:val="13"/>
    </w:rPr>
  </w:style>
  <w:style w:type="paragraph" w:customStyle="1" w:styleId="50">
    <w:name w:val="表格文字"/>
    <w:basedOn w:val="1"/>
    <w:next w:val="6"/>
    <w:qFormat/>
    <w:uiPriority w:val="0"/>
    <w:rPr>
      <w:sz w:val="24"/>
    </w:rPr>
  </w:style>
  <w:style w:type="paragraph" w:customStyle="1" w:styleId="51">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character" w:customStyle="1" w:styleId="52">
    <w:name w:val="Unresolved Mention"/>
    <w:basedOn w:val="19"/>
    <w:semiHidden/>
    <w:unhideWhenUsed/>
    <w:qFormat/>
    <w:uiPriority w:val="99"/>
    <w:rPr>
      <w:color w:val="605E5C"/>
      <w:shd w:val="clear" w:color="auto" w:fill="E1DFDD"/>
    </w:rPr>
  </w:style>
  <w:style w:type="paragraph" w:customStyle="1" w:styleId="5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6FB1F6-A00B-4BEF-B17B-0F168849D80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29</Pages>
  <Words>15972</Words>
  <Characters>17240</Characters>
  <Lines>104</Lines>
  <Paragraphs>29</Paragraphs>
  <TotalTime>6</TotalTime>
  <ScaleCrop>false</ScaleCrop>
  <LinksUpToDate>false</LinksUpToDate>
  <CharactersWithSpaces>17705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2020-07-15T09:22:00Z</dcterms:created>
  <dc:creator>微软用户</dc:creator>
  <cp:lastModifiedBy>Administrator</cp:lastModifiedBy>
  <cp:lastPrinted>2019-11-22T01:53:00Z</cp:lastPrinted>
  <dcterms:modified xsi:type="dcterms:W3CDTF">2023-06-06T03:05:18Z</dcterms:modified>
  <dc:title>淮海工学院A8-10号楼学生宿舍家具招标书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E6B830D49B5F4E41983FD3EFD1534509_13</vt:lpwstr>
  </property>
</Properties>
</file>