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80" w:lineRule="exact"/>
        <w:jc w:val="center"/>
        <w:rPr>
          <w:rFonts w:hint="default" w:ascii="Times New Roman Regular" w:hAnsi="Times New Roman Regular" w:eastAsia="宋体" w:cs="Times New Roman Regular"/>
          <w:b w:val="0"/>
          <w:bCs w:val="0"/>
          <w:sz w:val="36"/>
          <w:szCs w:val="36"/>
          <w:highlight w:val="none"/>
        </w:rPr>
      </w:pPr>
      <w:r>
        <w:rPr>
          <w:rFonts w:hint="default" w:ascii="Times New Roman Regular" w:hAnsi="Times New Roman Regular" w:eastAsia="宋体" w:cs="Times New Roman Regular"/>
          <w:b w:val="0"/>
          <w:bCs w:val="0"/>
          <w:sz w:val="36"/>
          <w:szCs w:val="36"/>
          <w:highlight w:val="none"/>
        </w:rPr>
        <w:t>江苏省大气环境与装备技术协同创新中心</w:t>
      </w:r>
    </w:p>
    <w:p>
      <w:pPr>
        <w:spacing w:line="580" w:lineRule="exact"/>
        <w:jc w:val="center"/>
        <w:rPr>
          <w:rFonts w:hint="default" w:ascii="Times New Roman Regular" w:hAnsi="Times New Roman Regular" w:eastAsia="宋体" w:cs="Times New Roman Regular"/>
          <w:b w:val="0"/>
          <w:bCs w:val="0"/>
          <w:sz w:val="36"/>
          <w:szCs w:val="36"/>
          <w:highlight w:val="none"/>
        </w:rPr>
      </w:pPr>
      <w:r>
        <w:rPr>
          <w:rFonts w:hint="default" w:ascii="Times New Roman Regular" w:hAnsi="Times New Roman Regular" w:eastAsia="宋体" w:cs="Times New Roman Regular"/>
          <w:b w:val="0"/>
          <w:bCs w:val="0"/>
          <w:sz w:val="36"/>
          <w:szCs w:val="36"/>
          <w:highlight w:val="none"/>
        </w:rPr>
        <w:t>有组织科研基金管理办法</w:t>
      </w:r>
    </w:p>
    <w:p>
      <w:pPr>
        <w:adjustRightInd w:val="0"/>
        <w:snapToGrid w:val="0"/>
        <w:spacing w:before="156" w:beforeLines="50" w:line="580" w:lineRule="exact"/>
        <w:jc w:val="center"/>
        <w:rPr>
          <w:rFonts w:hint="default" w:ascii="Times New Roman Regular" w:hAnsi="Times New Roman Regular" w:eastAsia="宋体" w:cs="Times New Roman Regular"/>
          <w:b w:val="0"/>
          <w:bCs w:val="0"/>
          <w:sz w:val="28"/>
          <w:szCs w:val="28"/>
          <w:highlight w:val="none"/>
        </w:rPr>
      </w:pPr>
    </w:p>
    <w:p>
      <w:pPr>
        <w:adjustRightInd w:val="0"/>
        <w:snapToGrid w:val="0"/>
        <w:spacing w:before="156" w:beforeLines="50" w:line="580" w:lineRule="exact"/>
        <w:jc w:val="center"/>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第一章 总 则</w:t>
      </w:r>
    </w:p>
    <w:p>
      <w:pPr>
        <w:adjustRightInd w:val="0"/>
        <w:snapToGrid w:val="0"/>
        <w:spacing w:line="560" w:lineRule="exact"/>
        <w:ind w:firstLine="495" w:firstLineChars="177"/>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第一条 </w:t>
      </w:r>
      <w:bookmarkStart w:id="0" w:name="_Hlk160128764"/>
      <w:r>
        <w:rPr>
          <w:rFonts w:hint="default" w:ascii="Times New Roman Regular" w:hAnsi="Times New Roman Regular" w:eastAsia="宋体" w:cs="Times New Roman Regular"/>
          <w:b w:val="0"/>
          <w:bCs w:val="0"/>
          <w:sz w:val="28"/>
          <w:szCs w:val="28"/>
          <w:highlight w:val="none"/>
        </w:rPr>
        <w:t>江苏省大气环境与装备技术协同创新中心(CICAEET)有组织科研基金（简称：CICAEET基金或基金）</w:t>
      </w:r>
      <w:bookmarkEnd w:id="0"/>
      <w:r>
        <w:rPr>
          <w:rFonts w:hint="default" w:ascii="Times New Roman Regular" w:hAnsi="Times New Roman Regular" w:eastAsia="宋体" w:cs="Times New Roman Regular"/>
          <w:b w:val="0"/>
          <w:bCs w:val="0"/>
          <w:sz w:val="28"/>
          <w:szCs w:val="28"/>
          <w:highlight w:val="none"/>
        </w:rPr>
        <w:t>，是为围绕核心业务发展，支持江苏省大气环境与装备技术协同创新中心开放合作、协同创新相关科研活动而设立的有组织科研基金，资助对象主要面向全国相关行业、学科的高校、科研院所和企事业单位的科研团队。</w:t>
      </w:r>
    </w:p>
    <w:p>
      <w:pPr>
        <w:adjustRightInd w:val="0"/>
        <w:snapToGrid w:val="0"/>
        <w:spacing w:line="560" w:lineRule="exact"/>
        <w:ind w:firstLine="560" w:firstLineChars="200"/>
        <w:rPr>
          <w:rFonts w:hint="default" w:ascii="Times New Roman Regular" w:hAnsi="Times New Roman Regular" w:eastAsia="宋体" w:cs="Times New Roman Regular"/>
          <w:b w:val="0"/>
          <w:bCs w:val="0"/>
          <w:color w:val="FF0000"/>
          <w:sz w:val="28"/>
          <w:szCs w:val="28"/>
          <w:highlight w:val="none"/>
        </w:rPr>
      </w:pPr>
      <w:r>
        <w:rPr>
          <w:rFonts w:hint="default" w:ascii="Times New Roman Regular" w:hAnsi="Times New Roman Regular" w:eastAsia="宋体" w:cs="Times New Roman Regular"/>
          <w:b w:val="0"/>
          <w:bCs w:val="0"/>
          <w:sz w:val="28"/>
          <w:szCs w:val="28"/>
          <w:highlight w:val="none"/>
        </w:rPr>
        <w:t xml:space="preserve">第二条 </w:t>
      </w:r>
      <w:bookmarkStart w:id="1" w:name="_Hlk160129034"/>
      <w:r>
        <w:rPr>
          <w:rFonts w:hint="default" w:ascii="Times New Roman Regular" w:hAnsi="Times New Roman Regular" w:eastAsia="宋体" w:cs="Times New Roman Regular"/>
          <w:b w:val="0"/>
          <w:bCs w:val="0"/>
          <w:sz w:val="28"/>
          <w:szCs w:val="28"/>
          <w:highlight w:val="none"/>
        </w:rPr>
        <w:t>CICAEET基金主要支持大气环境与装备技术相关领域的科技创新，及其相关的大气环境监测方法、大气环境监测仪器装备与技术、大气污染控制技术、空气质量预报预警、自主智能无人系统、智能控制与应用、大数据分析与模式识别、气象能源、智能感知与气象仪器控制、智能计算与气象能源优化</w:t>
      </w:r>
      <w:bookmarkEnd w:id="1"/>
      <w:r>
        <w:rPr>
          <w:rFonts w:hint="default" w:ascii="Times New Roman Regular" w:hAnsi="Times New Roman Regular" w:eastAsia="宋体" w:cs="Times New Roman Regular"/>
          <w:b w:val="0"/>
          <w:bCs w:val="0"/>
          <w:sz w:val="28"/>
          <w:szCs w:val="28"/>
          <w:highlight w:val="none"/>
        </w:rPr>
        <w:t>等，为规范该基金的管理，特制定本办法。</w:t>
      </w:r>
    </w:p>
    <w:p>
      <w:pPr>
        <w:adjustRightInd w:val="0"/>
        <w:snapToGrid w:val="0"/>
        <w:spacing w:line="560" w:lineRule="exact"/>
        <w:ind w:firstLine="560" w:firstLineChars="200"/>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第三条 基金围绕业务需求，坚持“方向引导、鼓励创新、择优资助”的原则，支持创新性研发和科技成果业务转化。</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kern w:val="0"/>
          <w:sz w:val="28"/>
          <w:szCs w:val="28"/>
          <w:highlight w:val="none"/>
        </w:rPr>
        <w:t xml:space="preserve">第四条 </w:t>
      </w:r>
      <w:r>
        <w:rPr>
          <w:rFonts w:hint="default" w:ascii="Times New Roman Regular" w:hAnsi="Times New Roman Regular" w:eastAsia="宋体" w:cs="Times New Roman Regular"/>
          <w:b w:val="0"/>
          <w:bCs w:val="0"/>
          <w:sz w:val="28"/>
          <w:szCs w:val="28"/>
          <w:highlight w:val="none"/>
        </w:rPr>
        <w:t>江苏省大气环境与装备技术协同创新中心负责项目的申报、立项、中期评审、检查、验收等组织实施工作，并将相关情况报江南京信息工程大学科技主管部门备案，接受南京信息工程大学科技与财务主管部门对项目实施及经费使用情况的监督和管理。</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第五条 </w:t>
      </w:r>
      <w:bookmarkStart w:id="2" w:name="_Hlk160128499"/>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每年公布一次《</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有组织科研基金课题申请指南》（以下简称“指南”），明确每年的优先资助方向。资助项目分为揭榜挂帅项目和面上项目。揭榜挂帅项目</w:t>
      </w:r>
      <w:r>
        <w:rPr>
          <w:rFonts w:hint="default" w:ascii="Times New Roman Regular" w:hAnsi="Times New Roman Regular" w:eastAsia="宋体" w:cs="Times New Roman Regular"/>
          <w:b w:val="0"/>
          <w:bCs w:val="0"/>
          <w:spacing w:val="-2"/>
          <w:sz w:val="28"/>
          <w:szCs w:val="28"/>
          <w:highlight w:val="none"/>
        </w:rPr>
        <w:t>资助</w:t>
      </w:r>
      <w:r>
        <w:rPr>
          <w:rFonts w:hint="default" w:ascii="Times New Roman Regular" w:hAnsi="Times New Roman Regular" w:eastAsia="宋体" w:cs="Times New Roman Regular"/>
          <w:b w:val="0"/>
          <w:bCs w:val="0"/>
          <w:kern w:val="0"/>
          <w:sz w:val="28"/>
          <w:szCs w:val="28"/>
          <w:highlight w:val="none"/>
        </w:rPr>
        <w:t>经费不超过6万元，</w:t>
      </w:r>
      <w:r>
        <w:rPr>
          <w:rFonts w:hint="default" w:ascii="Times New Roman Regular" w:hAnsi="Times New Roman Regular" w:eastAsia="宋体" w:cs="Times New Roman Regular"/>
          <w:b w:val="0"/>
          <w:bCs w:val="0"/>
          <w:spacing w:val="-2"/>
          <w:sz w:val="28"/>
          <w:szCs w:val="28"/>
          <w:highlight w:val="none"/>
        </w:rPr>
        <w:t>面上项目</w:t>
      </w:r>
      <w:r>
        <w:rPr>
          <w:rFonts w:hint="default" w:ascii="Times New Roman Regular" w:hAnsi="Times New Roman Regular" w:eastAsia="宋体" w:cs="Times New Roman Regular"/>
          <w:b w:val="0"/>
          <w:bCs w:val="0"/>
          <w:kern w:val="0"/>
          <w:sz w:val="28"/>
          <w:szCs w:val="28"/>
          <w:highlight w:val="none"/>
        </w:rPr>
        <w:t>资助经费不超过5万元，</w:t>
      </w:r>
      <w:r>
        <w:rPr>
          <w:rFonts w:hint="default" w:ascii="Times New Roman Regular" w:hAnsi="Times New Roman Regular" w:eastAsia="宋体" w:cs="Times New Roman Regular"/>
          <w:b w:val="0"/>
          <w:bCs w:val="0"/>
          <w:spacing w:val="-2"/>
          <w:sz w:val="28"/>
          <w:szCs w:val="28"/>
          <w:highlight w:val="none"/>
        </w:rPr>
        <w:t>研究周期均为</w:t>
      </w:r>
      <w:r>
        <w:rPr>
          <w:rFonts w:hint="default" w:ascii="Times New Roman Regular" w:hAnsi="Times New Roman Regular" w:eastAsia="宋体" w:cs="Times New Roman Regular"/>
          <w:b w:val="0"/>
          <w:bCs w:val="0"/>
          <w:kern w:val="0"/>
          <w:sz w:val="28"/>
          <w:szCs w:val="28"/>
          <w:highlight w:val="none"/>
        </w:rPr>
        <w:t>1年。</w:t>
      </w:r>
      <w:bookmarkEnd w:id="2"/>
    </w:p>
    <w:p>
      <w:pPr>
        <w:adjustRightInd w:val="0"/>
        <w:snapToGrid w:val="0"/>
        <w:spacing w:before="156" w:beforeLines="50" w:line="580" w:lineRule="exact"/>
        <w:jc w:val="center"/>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第二章 基金申请</w:t>
      </w:r>
    </w:p>
    <w:p>
      <w:pPr>
        <w:adjustRightInd w:val="0"/>
        <w:snapToGrid w:val="0"/>
        <w:spacing w:line="560" w:lineRule="exact"/>
        <w:ind w:firstLine="495" w:firstLineChars="177"/>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kern w:val="0"/>
          <w:sz w:val="28"/>
          <w:szCs w:val="28"/>
          <w:highlight w:val="none"/>
        </w:rPr>
        <w:t>第六条 基金</w:t>
      </w:r>
      <w:r>
        <w:rPr>
          <w:rFonts w:hint="default" w:ascii="Times New Roman Regular" w:hAnsi="Times New Roman Regular" w:eastAsia="宋体" w:cs="Times New Roman Regular"/>
          <w:b w:val="0"/>
          <w:bCs w:val="0"/>
          <w:spacing w:val="-2"/>
          <w:sz w:val="28"/>
          <w:szCs w:val="28"/>
          <w:highlight w:val="none"/>
        </w:rPr>
        <w:t>申请人应当是项目执行的实际负责人，且满足如下条件：</w:t>
      </w:r>
    </w:p>
    <w:p>
      <w:pPr>
        <w:adjustRightInd w:val="0"/>
        <w:snapToGrid w:val="0"/>
        <w:spacing w:line="560" w:lineRule="exact"/>
        <w:ind w:firstLine="560" w:firstLineChars="200"/>
        <w:rPr>
          <w:rFonts w:hint="default" w:ascii="Times New Roman Regular" w:hAnsi="Times New Roman Regular" w:eastAsia="宋体" w:cs="Times New Roman Regular"/>
          <w:b w:val="0"/>
          <w:bCs w:val="0"/>
          <w:kern w:val="0"/>
          <w:sz w:val="28"/>
          <w:szCs w:val="28"/>
          <w:highlight w:val="none"/>
        </w:rPr>
      </w:pPr>
      <w:bookmarkStart w:id="3" w:name="_Hlk160128473"/>
      <w:r>
        <w:rPr>
          <w:rFonts w:hint="default" w:ascii="Times New Roman Regular" w:hAnsi="Times New Roman Regular" w:eastAsia="宋体" w:cs="Times New Roman Regular"/>
          <w:b w:val="0"/>
          <w:bCs w:val="0"/>
          <w:kern w:val="0"/>
          <w:sz w:val="28"/>
          <w:szCs w:val="28"/>
          <w:highlight w:val="none"/>
        </w:rPr>
        <w:t>揭榜挂帅项目：申请人须为大气环境与装备技术协同创新中心成员，在相关领域具有高级专业技术职称或博士学位的科研和技术人员；同时具有主持厅局以上级别科研项目的经历。</w:t>
      </w:r>
    </w:p>
    <w:p>
      <w:pPr>
        <w:adjustRightInd w:val="0"/>
        <w:snapToGrid w:val="0"/>
        <w:spacing w:line="56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面上项目：申请人须为大气环境与装备技术协同创新中心成员，在相关领域具有中级及以上专业技术职称或硕士及以上学位的科研和技术人员。</w:t>
      </w:r>
    </w:p>
    <w:bookmarkEnd w:id="3"/>
    <w:p>
      <w:pPr>
        <w:adjustRightInd w:val="0"/>
        <w:snapToGrid w:val="0"/>
        <w:spacing w:line="60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第七条 基金申请项目应做到研究目标明确、内容具体，研究方法与技术路线科学合理，业务转化可行，申请人与项目组成员具备实施该课题的研究能力和时间保证，经费预算合理。</w:t>
      </w:r>
    </w:p>
    <w:p>
      <w:pPr>
        <w:adjustRightInd w:val="0"/>
        <w:snapToGrid w:val="0"/>
        <w:spacing w:line="56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第八条 申请人同期最多申请主持CICAEET基金项目一项，且在研CICAEET基金项目不得超过2个。</w:t>
      </w:r>
    </w:p>
    <w:p>
      <w:pPr>
        <w:adjustRightInd w:val="0"/>
        <w:snapToGrid w:val="0"/>
        <w:spacing w:line="600" w:lineRule="exact"/>
        <w:ind w:firstLine="552"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spacing w:val="-2"/>
          <w:sz w:val="28"/>
          <w:szCs w:val="28"/>
          <w:highlight w:val="none"/>
        </w:rPr>
        <w:t xml:space="preserve">第九条 </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每</w:t>
      </w:r>
      <w:r>
        <w:rPr>
          <w:rFonts w:hint="default" w:ascii="Times New Roman Regular" w:hAnsi="Times New Roman Regular" w:eastAsia="宋体" w:cs="Times New Roman Regular"/>
          <w:b w:val="0"/>
          <w:bCs w:val="0"/>
          <w:color w:val="000000"/>
          <w:kern w:val="0"/>
          <w:sz w:val="28"/>
          <w:szCs w:val="28"/>
          <w:highlight w:val="none"/>
        </w:rPr>
        <w:t>年3月份</w:t>
      </w:r>
      <w:r>
        <w:rPr>
          <w:rFonts w:hint="default" w:ascii="Times New Roman Regular" w:hAnsi="Times New Roman Regular" w:eastAsia="宋体" w:cs="Times New Roman Regular"/>
          <w:b w:val="0"/>
          <w:bCs w:val="0"/>
          <w:kern w:val="0"/>
          <w:sz w:val="28"/>
          <w:szCs w:val="28"/>
          <w:highlight w:val="none"/>
        </w:rPr>
        <w:t>通过</w:t>
      </w:r>
      <w:r>
        <w:rPr>
          <w:rFonts w:hint="default" w:ascii="Times New Roman Regular" w:hAnsi="Times New Roman Regular" w:eastAsia="宋体" w:cs="Times New Roman Regular"/>
          <w:b w:val="0"/>
          <w:bCs w:val="0"/>
          <w:sz w:val="28"/>
          <w:szCs w:val="28"/>
          <w:highlight w:val="none"/>
        </w:rPr>
        <w:t>南京信息工程大学自动化学院</w:t>
      </w:r>
      <w:r>
        <w:rPr>
          <w:rFonts w:hint="default" w:ascii="Times New Roman Regular" w:hAnsi="Times New Roman Regular" w:eastAsia="宋体" w:cs="Times New Roman Regular"/>
          <w:b w:val="0"/>
          <w:bCs w:val="0"/>
          <w:kern w:val="0"/>
          <w:sz w:val="28"/>
          <w:szCs w:val="28"/>
          <w:highlight w:val="none"/>
        </w:rPr>
        <w:t>微信公众号、</w:t>
      </w:r>
      <w:r>
        <w:rPr>
          <w:rFonts w:hint="default" w:ascii="Times New Roman Regular" w:hAnsi="Times New Roman Regular" w:eastAsia="宋体" w:cs="Times New Roman Regular"/>
          <w:b w:val="0"/>
          <w:bCs w:val="0"/>
          <w:sz w:val="28"/>
          <w:szCs w:val="28"/>
          <w:highlight w:val="none"/>
        </w:rPr>
        <w:t>南京信息工程大学自动化学院</w:t>
      </w:r>
      <w:r>
        <w:rPr>
          <w:rFonts w:hint="default" w:ascii="Times New Roman Regular" w:hAnsi="Times New Roman Regular" w:eastAsia="宋体" w:cs="Times New Roman Regular"/>
          <w:b w:val="0"/>
          <w:bCs w:val="0"/>
          <w:kern w:val="0"/>
          <w:sz w:val="28"/>
          <w:szCs w:val="28"/>
          <w:highlight w:val="none"/>
        </w:rPr>
        <w:t>网站等渠道发布指南。申报截止日期以当年申报指南指定日期为准。</w:t>
      </w:r>
    </w:p>
    <w:p>
      <w:pPr>
        <w:adjustRightInd w:val="0"/>
        <w:snapToGrid w:val="0"/>
        <w:spacing w:line="60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sz w:val="28"/>
          <w:szCs w:val="28"/>
          <w:highlight w:val="none"/>
        </w:rPr>
        <w:t>第十条 申请人必须按规定格式填写《江苏省大气环境与装备技术协同创新中心有组织科研基金项目申请书》（以下简称“申请书”），加盖承担单位公章。</w:t>
      </w:r>
      <w:r>
        <w:rPr>
          <w:rFonts w:hint="default" w:ascii="Times New Roman Regular" w:hAnsi="Times New Roman Regular" w:eastAsia="宋体" w:cs="Times New Roman Regular"/>
          <w:b w:val="0"/>
          <w:bCs w:val="0"/>
          <w:kern w:val="0"/>
          <w:sz w:val="28"/>
          <w:szCs w:val="28"/>
          <w:highlight w:val="none"/>
        </w:rPr>
        <w:t>合作者亦须在《申请书》上签署意见并签字。申请人负责将《申请书》签字盖章扫描件发送至CICAEET基金邮箱。</w:t>
      </w:r>
    </w:p>
    <w:p>
      <w:pPr>
        <w:adjustRightInd w:val="0"/>
        <w:snapToGrid w:val="0"/>
        <w:spacing w:line="600" w:lineRule="exact"/>
        <w:ind w:firstLine="560" w:firstLineChars="200"/>
        <w:jc w:val="center"/>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第三章 基金立项、实施与验收</w:t>
      </w:r>
    </w:p>
    <w:p>
      <w:pPr>
        <w:pStyle w:val="4"/>
        <w:adjustRightInd w:val="0"/>
        <w:snapToGrid w:val="0"/>
        <w:spacing w:line="580" w:lineRule="exact"/>
        <w:ind w:firstLine="562"/>
        <w:rPr>
          <w:rFonts w:hint="default" w:ascii="Times New Roman Regular" w:hAnsi="Times New Roman Regular" w:eastAsia="宋体" w:cs="Times New Roman Regular"/>
          <w:b w:val="0"/>
          <w:bCs w:val="0"/>
          <w:kern w:val="0"/>
          <w:szCs w:val="28"/>
          <w:highlight w:val="none"/>
        </w:rPr>
      </w:pPr>
      <w:r>
        <w:rPr>
          <w:rFonts w:hint="default" w:ascii="Times New Roman Regular" w:hAnsi="Times New Roman Regular" w:eastAsia="宋体" w:cs="Times New Roman Regular"/>
          <w:b w:val="0"/>
          <w:bCs w:val="0"/>
          <w:szCs w:val="28"/>
          <w:highlight w:val="none"/>
        </w:rPr>
        <w:t>第十一条</w:t>
      </w:r>
      <w:r>
        <w:rPr>
          <w:rFonts w:hint="default" w:ascii="Times New Roman Regular" w:hAnsi="Times New Roman Regular" w:eastAsia="宋体" w:cs="Times New Roman Regular"/>
          <w:b w:val="0"/>
          <w:bCs w:val="0"/>
          <w:kern w:val="0"/>
          <w:szCs w:val="28"/>
          <w:highlight w:val="none"/>
        </w:rPr>
        <w:t xml:space="preserve"> </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Cs w:val="28"/>
          <w:highlight w:val="none"/>
        </w:rPr>
        <w:t>对申请书进行形式审查，组织有关专家对基金申请书进行评审</w:t>
      </w:r>
      <w:r>
        <w:rPr>
          <w:rFonts w:hint="default" w:ascii="Times New Roman Regular" w:hAnsi="Times New Roman Regular" w:eastAsia="宋体" w:cs="Times New Roman Regular"/>
          <w:b w:val="0"/>
          <w:bCs w:val="0"/>
          <w:color w:val="000000"/>
          <w:kern w:val="0"/>
          <w:szCs w:val="28"/>
          <w:highlight w:val="none"/>
        </w:rPr>
        <w:t>。每年4月3</w:t>
      </w:r>
      <w:r>
        <w:rPr>
          <w:rFonts w:hint="eastAsia" w:ascii="Times New Roman Regular" w:hAnsi="Times New Roman Regular" w:cs="Times New Roman Regular"/>
          <w:b w:val="0"/>
          <w:bCs w:val="0"/>
          <w:color w:val="000000"/>
          <w:kern w:val="0"/>
          <w:szCs w:val="28"/>
          <w:highlight w:val="none"/>
          <w:lang w:val="en-US" w:eastAsia="zh-CN"/>
        </w:rPr>
        <w:t>0</w:t>
      </w:r>
      <w:bookmarkStart w:id="5" w:name="_GoBack"/>
      <w:bookmarkEnd w:id="5"/>
      <w:r>
        <w:rPr>
          <w:rFonts w:hint="default" w:ascii="Times New Roman Regular" w:hAnsi="Times New Roman Regular" w:eastAsia="宋体" w:cs="Times New Roman Regular"/>
          <w:b w:val="0"/>
          <w:bCs w:val="0"/>
          <w:color w:val="000000"/>
          <w:kern w:val="0"/>
          <w:szCs w:val="28"/>
          <w:highlight w:val="none"/>
        </w:rPr>
        <w:t>日前，</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Cs w:val="28"/>
          <w:highlight w:val="none"/>
        </w:rPr>
        <w:t>以书面形式通知受资助项目申请人，未受资助项目不作通知。</w:t>
      </w:r>
    </w:p>
    <w:p>
      <w:pPr>
        <w:pStyle w:val="4"/>
        <w:adjustRightInd w:val="0"/>
        <w:snapToGrid w:val="0"/>
        <w:spacing w:line="580" w:lineRule="exact"/>
        <w:ind w:firstLine="562"/>
        <w:rPr>
          <w:rFonts w:hint="default" w:ascii="Times New Roman Regular" w:hAnsi="Times New Roman Regular" w:eastAsia="宋体" w:cs="Times New Roman Regular"/>
          <w:b w:val="0"/>
          <w:bCs w:val="0"/>
          <w:kern w:val="0"/>
          <w:szCs w:val="28"/>
          <w:highlight w:val="none"/>
        </w:rPr>
      </w:pPr>
      <w:r>
        <w:rPr>
          <w:rFonts w:hint="default" w:ascii="Times New Roman Regular" w:hAnsi="Times New Roman Regular" w:eastAsia="宋体" w:cs="Times New Roman Regular"/>
          <w:b w:val="0"/>
          <w:bCs w:val="0"/>
          <w:szCs w:val="28"/>
          <w:highlight w:val="none"/>
        </w:rPr>
        <w:t xml:space="preserve">第十二条 </w:t>
      </w:r>
      <w:r>
        <w:rPr>
          <w:rFonts w:hint="default" w:ascii="Times New Roman Regular" w:hAnsi="Times New Roman Regular" w:eastAsia="宋体" w:cs="Times New Roman Regular"/>
          <w:b w:val="0"/>
          <w:bCs w:val="0"/>
          <w:kern w:val="0"/>
          <w:szCs w:val="28"/>
          <w:highlight w:val="none"/>
        </w:rPr>
        <w:t>项目主持人应在立项通知下达后按照修改意见编制项目合同书，</w:t>
      </w:r>
      <w:r>
        <w:rPr>
          <w:rFonts w:hint="default" w:ascii="Times New Roman Regular" w:hAnsi="Times New Roman Regular" w:eastAsia="宋体" w:cs="Times New Roman Regular"/>
          <w:b w:val="0"/>
          <w:bCs w:val="0"/>
          <w:color w:val="000000"/>
          <w:kern w:val="0"/>
          <w:szCs w:val="28"/>
          <w:highlight w:val="none"/>
        </w:rPr>
        <w:t>并在11月底前与</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kern w:val="0"/>
          <w:szCs w:val="28"/>
          <w:highlight w:val="none"/>
        </w:rPr>
        <w:t>签订合同。</w:t>
      </w:r>
      <w:r>
        <w:rPr>
          <w:rFonts w:hint="default" w:ascii="Times New Roman Regular" w:hAnsi="Times New Roman Regular" w:eastAsia="宋体" w:cs="Times New Roman Regular"/>
          <w:b w:val="0"/>
          <w:bCs w:val="0"/>
          <w:kern w:val="0"/>
          <w:szCs w:val="28"/>
          <w:highlight w:val="none"/>
        </w:rPr>
        <w:t>项目承担单位负责将合同书纸质材料一式三份签字盖章，连同电子版在规定期限内送交</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Cs w:val="28"/>
          <w:highlight w:val="none"/>
        </w:rPr>
        <w:t>，无正当理由逾期未签订合同者视为自动放弃接受资助。</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color w:val="FF0000"/>
          <w:kern w:val="0"/>
          <w:sz w:val="28"/>
          <w:szCs w:val="28"/>
          <w:highlight w:val="none"/>
        </w:rPr>
      </w:pPr>
      <w:r>
        <w:rPr>
          <w:rFonts w:hint="default" w:ascii="Times New Roman Regular" w:hAnsi="Times New Roman Regular" w:eastAsia="宋体" w:cs="Times New Roman Regular"/>
          <w:b w:val="0"/>
          <w:bCs w:val="0"/>
          <w:color w:val="000000"/>
          <w:sz w:val="28"/>
          <w:szCs w:val="28"/>
          <w:highlight w:val="none"/>
        </w:rPr>
        <w:t xml:space="preserve">第十三条 </w:t>
      </w:r>
      <w:r>
        <w:rPr>
          <w:rFonts w:hint="default" w:ascii="Times New Roman Regular" w:hAnsi="Times New Roman Regular" w:eastAsia="宋体" w:cs="Times New Roman Regular"/>
          <w:b w:val="0"/>
          <w:bCs w:val="0"/>
          <w:kern w:val="0"/>
          <w:sz w:val="28"/>
          <w:szCs w:val="28"/>
          <w:highlight w:val="none"/>
        </w:rPr>
        <w:t>合同书签订后，申请人每月20号可通过CICAEET报销项目经费一次</w:t>
      </w:r>
      <w:r>
        <w:rPr>
          <w:rFonts w:hint="default" w:ascii="Times New Roman Regular" w:hAnsi="Times New Roman Regular" w:eastAsia="宋体" w:cs="Times New Roman Regular"/>
          <w:b w:val="0"/>
          <w:bCs w:val="0"/>
          <w:color w:val="000000"/>
          <w:kern w:val="0"/>
          <w:sz w:val="28"/>
          <w:szCs w:val="28"/>
          <w:highlight w:val="none"/>
        </w:rPr>
        <w:t>。</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第十四条 CICAEET有组织科研基金资助经费专款专用，单独核算，项目承担单位具有管理和监督的义务。</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第十五条 </w:t>
      </w:r>
      <w:r>
        <w:rPr>
          <w:rFonts w:hint="default" w:ascii="Times New Roman Regular" w:hAnsi="Times New Roman Regular" w:eastAsia="宋体" w:cs="Times New Roman Regular"/>
          <w:b w:val="0"/>
          <w:bCs w:val="0"/>
          <w:kern w:val="0"/>
          <w:sz w:val="28"/>
          <w:szCs w:val="28"/>
          <w:highlight w:val="none"/>
        </w:rPr>
        <w:t>有下列情况者，须退还已获资助的经费：</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1.项目组主要成员因故导致研究工作无法按合同进行；</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2.不具备继续实施条件；</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3.擅自停止执行或改变研究计划；</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4.违反本办法其它规定。</w:t>
      </w:r>
    </w:p>
    <w:p>
      <w:pPr>
        <w:widowControl/>
        <w:adjustRightInd w:val="0"/>
        <w:snapToGrid w:val="0"/>
        <w:spacing w:line="58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第十六条 </w:t>
      </w:r>
      <w:r>
        <w:rPr>
          <w:rFonts w:hint="default" w:ascii="Times New Roman Regular" w:hAnsi="Times New Roman Regular" w:eastAsia="宋体" w:cs="Times New Roman Regular"/>
          <w:b w:val="0"/>
          <w:bCs w:val="0"/>
          <w:spacing w:val="-2"/>
          <w:kern w:val="0"/>
          <w:sz w:val="28"/>
          <w:szCs w:val="28"/>
          <w:highlight w:val="none"/>
        </w:rPr>
        <w:t>CICAEET有组织科研基金</w:t>
      </w:r>
      <w:r>
        <w:rPr>
          <w:rFonts w:hint="default" w:ascii="Times New Roman Regular" w:hAnsi="Times New Roman Regular" w:eastAsia="宋体" w:cs="Times New Roman Regular"/>
          <w:b w:val="0"/>
          <w:bCs w:val="0"/>
          <w:kern w:val="0"/>
          <w:sz w:val="28"/>
          <w:szCs w:val="28"/>
          <w:highlight w:val="none"/>
        </w:rPr>
        <w:t>项目主持人和参与人必须严格执行国家财务制度和本办法规定。对弄虚作假、截留、挪用、挤占研究基金等违反财务纪律的行为，一经发现，立即停止项目经费使用，并采取相应制裁措施；情节严重的，提交有关部门查处；触犯法律的，提请追究法律责任。</w:t>
      </w:r>
    </w:p>
    <w:p>
      <w:pPr>
        <w:tabs>
          <w:tab w:val="left" w:pos="180"/>
        </w:tabs>
        <w:ind w:firstLine="411" w:firstLineChars="147"/>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sz w:val="28"/>
          <w:szCs w:val="28"/>
          <w:highlight w:val="none"/>
        </w:rPr>
        <w:t xml:space="preserve">第十七条 </w:t>
      </w:r>
      <w:r>
        <w:rPr>
          <w:rFonts w:hint="default" w:ascii="Times New Roman Regular" w:hAnsi="Times New Roman Regular" w:eastAsia="宋体" w:cs="Times New Roman Regular"/>
          <w:b w:val="0"/>
          <w:bCs w:val="0"/>
          <w:spacing w:val="-2"/>
          <w:sz w:val="28"/>
          <w:szCs w:val="28"/>
          <w:highlight w:val="none"/>
        </w:rPr>
        <w:t>项目实施实行重要事项报告制度。已立项的项目，原则上不得变更项目任务书内容。项目实施过程中如研究目标、研究内容、项目负责人等发生变动，以及遇有不可抗拒的因素等影响项目实施的重要情况，承担单位需及时报</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spacing w:val="-2"/>
          <w:sz w:val="28"/>
          <w:szCs w:val="28"/>
          <w:highlight w:val="none"/>
        </w:rPr>
        <w:t>。因客观原因不能在规定期限内完成的项目，承担单位应在合同执行期结束前，提出延期申请，</w:t>
      </w:r>
      <w:r>
        <w:rPr>
          <w:rFonts w:hint="default" w:ascii="Times New Roman Regular" w:hAnsi="Times New Roman Regular" w:eastAsia="宋体" w:cs="Times New Roman Regular"/>
          <w:b w:val="0"/>
          <w:bCs w:val="0"/>
          <w:color w:val="000000"/>
          <w:spacing w:val="-2"/>
          <w:sz w:val="28"/>
          <w:szCs w:val="28"/>
          <w:highlight w:val="none"/>
        </w:rPr>
        <w:t>时间不超过一年。</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z w:val="28"/>
          <w:szCs w:val="28"/>
          <w:highlight w:val="none"/>
        </w:rPr>
        <w:t xml:space="preserve">第十八条 </w:t>
      </w:r>
      <w:r>
        <w:rPr>
          <w:rFonts w:hint="default" w:ascii="Times New Roman Regular" w:hAnsi="Times New Roman Regular" w:eastAsia="宋体" w:cs="Times New Roman Regular"/>
          <w:b w:val="0"/>
          <w:bCs w:val="0"/>
          <w:color w:val="000000"/>
          <w:spacing w:val="-2"/>
          <w:sz w:val="28"/>
          <w:szCs w:val="28"/>
          <w:highlight w:val="none"/>
        </w:rPr>
        <w:t>CICAEET有组织科研基金项目主持人应按合同要求组织开展研究，每年10月30日前向</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spacing w:val="-2"/>
          <w:sz w:val="28"/>
          <w:szCs w:val="28"/>
          <w:highlight w:val="none"/>
        </w:rPr>
        <w:t>报送项目执行情况报告，</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spacing w:val="-2"/>
          <w:sz w:val="28"/>
          <w:szCs w:val="28"/>
          <w:highlight w:val="none"/>
        </w:rPr>
        <w:t>对项目执行情况进行评定，并以此为依据决定后期经费报销。</w:t>
      </w:r>
    </w:p>
    <w:p>
      <w:pPr>
        <w:adjustRightInd w:val="0"/>
        <w:snapToGrid w:val="0"/>
        <w:spacing w:line="580" w:lineRule="exact"/>
        <w:ind w:firstLine="560" w:firstLineChars="200"/>
        <w:textAlignment w:val="baseline"/>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z w:val="28"/>
          <w:szCs w:val="28"/>
          <w:highlight w:val="none"/>
        </w:rPr>
        <w:t xml:space="preserve">第十九条 </w:t>
      </w:r>
      <w:r>
        <w:rPr>
          <w:rFonts w:hint="default" w:ascii="Times New Roman Regular" w:hAnsi="Times New Roman Regular" w:eastAsia="宋体" w:cs="Times New Roman Regular"/>
          <w:b w:val="0"/>
          <w:bCs w:val="0"/>
          <w:spacing w:val="-2"/>
          <w:sz w:val="28"/>
          <w:szCs w:val="28"/>
          <w:highlight w:val="none"/>
        </w:rPr>
        <w:t>项目合同书规定完成时间2个月内，项目负责人应向</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spacing w:val="-2"/>
          <w:sz w:val="28"/>
          <w:szCs w:val="28"/>
          <w:highlight w:val="none"/>
        </w:rPr>
        <w:t>提交验收申请，</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spacing w:val="-2"/>
          <w:sz w:val="28"/>
          <w:szCs w:val="28"/>
          <w:highlight w:val="none"/>
        </w:rPr>
        <w:t>收到项目验收申请后，适时组织结题验收，并将验收结果报</w:t>
      </w:r>
      <w:r>
        <w:rPr>
          <w:rFonts w:hint="default" w:ascii="Times New Roman Regular" w:hAnsi="Times New Roman Regular" w:eastAsia="宋体" w:cs="Times New Roman Regular"/>
          <w:b w:val="0"/>
          <w:bCs w:val="0"/>
          <w:sz w:val="28"/>
          <w:szCs w:val="28"/>
          <w:highlight w:val="none"/>
        </w:rPr>
        <w:t>南京信息工程大学</w:t>
      </w:r>
      <w:r>
        <w:rPr>
          <w:rFonts w:hint="default" w:ascii="Times New Roman Regular" w:hAnsi="Times New Roman Regular" w:eastAsia="宋体" w:cs="Times New Roman Regular"/>
          <w:b w:val="0"/>
          <w:bCs w:val="0"/>
          <w:spacing w:val="-2"/>
          <w:sz w:val="28"/>
          <w:szCs w:val="28"/>
          <w:highlight w:val="none"/>
        </w:rPr>
        <w:t>科技主管部门备案。</w:t>
      </w:r>
    </w:p>
    <w:p>
      <w:pPr>
        <w:widowControl/>
        <w:spacing w:line="440" w:lineRule="atLeast"/>
        <w:ind w:firstLine="540"/>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z w:val="28"/>
          <w:szCs w:val="28"/>
          <w:highlight w:val="none"/>
        </w:rPr>
        <w:t xml:space="preserve">第二十条 </w:t>
      </w:r>
      <w:r>
        <w:rPr>
          <w:rFonts w:hint="default" w:ascii="Times New Roman Regular" w:hAnsi="Times New Roman Regular" w:eastAsia="宋体" w:cs="Times New Roman Regular"/>
          <w:b w:val="0"/>
          <w:bCs w:val="0"/>
          <w:spacing w:val="-2"/>
          <w:sz w:val="28"/>
          <w:szCs w:val="28"/>
          <w:highlight w:val="none"/>
        </w:rPr>
        <w:t>项目验收须向</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spacing w:val="-2"/>
          <w:sz w:val="28"/>
          <w:szCs w:val="28"/>
          <w:highlight w:val="none"/>
        </w:rPr>
        <w:t>送交以下材料（一式两份）：</w:t>
      </w:r>
    </w:p>
    <w:p>
      <w:pPr>
        <w:widowControl/>
        <w:spacing w:line="440" w:lineRule="atLeast"/>
        <w:ind w:left="975" w:hanging="420"/>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1.验收申请书；</w:t>
      </w:r>
    </w:p>
    <w:p>
      <w:pPr>
        <w:widowControl/>
        <w:spacing w:line="440" w:lineRule="atLeast"/>
        <w:ind w:left="975" w:hanging="420"/>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2.项目总结报告；</w:t>
      </w:r>
    </w:p>
    <w:p>
      <w:pPr>
        <w:widowControl/>
        <w:spacing w:line="440" w:lineRule="atLeast"/>
        <w:ind w:firstLine="555"/>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3.技术报告（包括研究方案、技术路线、创新性、突破点、研究内容及结果、与国内外同类研究水平的比较、技术成熟程度、对经济建设和社会发展的意义、推广应用的条件和前景及存在的问题等内容）；</w:t>
      </w:r>
    </w:p>
    <w:p>
      <w:pPr>
        <w:widowControl/>
        <w:spacing w:line="440" w:lineRule="atLeast"/>
        <w:ind w:firstLine="555"/>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4.已发表研究成果（论文、论著、专利、软件著作权等），如果是待发表的论文，须提交收录证明；</w:t>
      </w:r>
    </w:p>
    <w:p>
      <w:pPr>
        <w:widowControl/>
        <w:spacing w:line="440" w:lineRule="atLeast"/>
        <w:ind w:left="975" w:hanging="420"/>
        <w:rPr>
          <w:rFonts w:hint="default" w:ascii="Times New Roman Regular" w:hAnsi="Times New Roman Regular" w:eastAsia="宋体" w:cs="Times New Roman Regular"/>
          <w:b w:val="0"/>
          <w:bCs w:val="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5.课题涉及的所有技术文档和科学资料。</w:t>
      </w:r>
    </w:p>
    <w:p>
      <w:pPr>
        <w:spacing w:line="360" w:lineRule="auto"/>
        <w:ind w:firstLine="552" w:firstLineChars="20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spacing w:val="-2"/>
          <w:sz w:val="28"/>
          <w:szCs w:val="28"/>
          <w:highlight w:val="none"/>
        </w:rPr>
        <w:t>第二十一条 项目原则上只允许延期一次，并且需提前申请，延期时间不超过1年；申请延期的项目须填写《延期验收申请表》说明详细理由，并请所在单位领导签字并盖章确认</w:t>
      </w:r>
      <w:r>
        <w:rPr>
          <w:rFonts w:hint="default" w:ascii="Times New Roman Regular" w:hAnsi="Times New Roman Regular" w:eastAsia="宋体" w:cs="Times New Roman Regular"/>
          <w:b w:val="0"/>
          <w:bCs w:val="0"/>
          <w:color w:val="000000"/>
          <w:spacing w:val="-2"/>
          <w:sz w:val="28"/>
          <w:szCs w:val="28"/>
          <w:highlight w:val="none"/>
        </w:rPr>
        <w:t>。</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 xml:space="preserve">第二十二条 </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spacing w:val="-2"/>
          <w:sz w:val="28"/>
          <w:szCs w:val="28"/>
          <w:highlight w:val="none"/>
        </w:rPr>
        <w:t>根据验收专家组的验收意见，提出“优秀”、“通过”或“不通过”的结论。</w:t>
      </w:r>
    </w:p>
    <w:p>
      <w:pPr>
        <w:spacing w:line="360" w:lineRule="auto"/>
        <w:ind w:firstLine="40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（一）圆满完成任务书（合同）中的考核指标、成果的业务发展潜力良好、预算执行严格，可评为优秀；</w:t>
      </w:r>
    </w:p>
    <w:p>
      <w:pPr>
        <w:spacing w:line="360" w:lineRule="auto"/>
        <w:ind w:firstLine="40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（二）完成任务书（合同）中的考核指标、成果具有一定的业务发展潜力、经费使用合理，可评为通过；</w:t>
      </w:r>
    </w:p>
    <w:p>
      <w:pPr>
        <w:spacing w:line="360" w:lineRule="auto"/>
        <w:ind w:firstLine="40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（三）下列情形之一的，不通过验收：</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1、完成情况与任务书（合同）规定考核指标差距较大；</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2、所提供的验收文件、资料、数据存在弄虚作假行为；</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3、擅自变更项目负责人及关键研究任务；</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r>
        <w:rPr>
          <w:rFonts w:hint="default" w:ascii="Times New Roman Regular" w:hAnsi="Times New Roman Regular" w:eastAsia="宋体" w:cs="Times New Roman Regular"/>
          <w:b w:val="0"/>
          <w:bCs w:val="0"/>
          <w:color w:val="000000"/>
          <w:spacing w:val="-2"/>
          <w:sz w:val="28"/>
          <w:szCs w:val="28"/>
          <w:highlight w:val="none"/>
        </w:rPr>
        <w:t>4、超过项目规定期限半年以上，事先未做说明。</w:t>
      </w:r>
    </w:p>
    <w:p>
      <w:pPr>
        <w:spacing w:line="360" w:lineRule="auto"/>
        <w:ind w:firstLine="414" w:firstLineChars="150"/>
        <w:rPr>
          <w:rFonts w:hint="default" w:ascii="Times New Roman Regular" w:hAnsi="Times New Roman Regular" w:eastAsia="宋体" w:cs="Times New Roman Regular"/>
          <w:b w:val="0"/>
          <w:bCs w:val="0"/>
          <w:color w:val="000000"/>
          <w:spacing w:val="-2"/>
          <w:sz w:val="28"/>
          <w:szCs w:val="28"/>
          <w:highlight w:val="none"/>
        </w:rPr>
      </w:pPr>
    </w:p>
    <w:p>
      <w:pPr>
        <w:adjustRightInd w:val="0"/>
        <w:snapToGrid w:val="0"/>
        <w:spacing w:after="156" w:afterLines="50" w:line="600" w:lineRule="exact"/>
        <w:ind w:firstLine="560" w:firstLineChars="200"/>
        <w:jc w:val="center"/>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第四章 成果管理及评价</w:t>
      </w:r>
    </w:p>
    <w:p>
      <w:pPr>
        <w:pStyle w:val="9"/>
        <w:snapToGrid w:val="0"/>
        <w:spacing w:line="360" w:lineRule="auto"/>
        <w:ind w:firstLine="495" w:firstLineChars="177"/>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第二十三条 CICAEET基金资助课题所取得的论文、成果和专利，归</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w:t>
      </w:r>
      <w:r>
        <w:rPr>
          <w:rFonts w:hint="default" w:ascii="Times New Roman Regular" w:hAnsi="Times New Roman Regular" w:eastAsia="宋体" w:cs="Times New Roman Regular"/>
          <w:b w:val="0"/>
          <w:bCs w:val="0"/>
          <w:sz w:val="28"/>
          <w:szCs w:val="28"/>
          <w:highlight w:val="none"/>
        </w:rPr>
        <w:t>南京信息工程大学</w:t>
      </w:r>
      <w:r>
        <w:rPr>
          <w:rFonts w:hint="default" w:ascii="Times New Roman Regular" w:hAnsi="Times New Roman Regular" w:eastAsia="宋体" w:cs="Times New Roman Regular"/>
          <w:b w:val="0"/>
          <w:bCs w:val="0"/>
          <w:kern w:val="0"/>
          <w:sz w:val="28"/>
          <w:szCs w:val="28"/>
          <w:highlight w:val="none"/>
        </w:rPr>
        <w:t>和研究者所在单位共有，获得资助的课题应有明确的考核指标和知识产权共享声明，成果转让需取得双方单位同意。所发表的科学论文应将</w:t>
      </w:r>
      <w:bookmarkStart w:id="4" w:name="_Hlk160119693"/>
      <w:r>
        <w:rPr>
          <w:rFonts w:hint="default" w:ascii="Times New Roman Regular" w:hAnsi="Times New Roman Regular" w:eastAsia="宋体" w:cs="Times New Roman Regular"/>
          <w:b w:val="0"/>
          <w:bCs w:val="0"/>
          <w:kern w:val="0"/>
          <w:sz w:val="28"/>
          <w:szCs w:val="28"/>
          <w:highlight w:val="none"/>
        </w:rPr>
        <w:t>“</w:t>
      </w:r>
      <w:r>
        <w:rPr>
          <w:rFonts w:hint="default" w:ascii="Times New Roman Regular" w:hAnsi="Times New Roman Regular" w:eastAsia="宋体" w:cs="Times New Roman Regular"/>
          <w:b w:val="0"/>
          <w:bCs w:val="0"/>
          <w:sz w:val="28"/>
          <w:szCs w:val="28"/>
          <w:highlight w:val="none"/>
        </w:rPr>
        <w:t>南京信息工程大学 江苏省大气环境与装备技术协同创新中心</w:t>
      </w:r>
      <w:r>
        <w:rPr>
          <w:rFonts w:hint="default" w:ascii="Times New Roman Regular" w:hAnsi="Times New Roman Regular" w:eastAsia="宋体" w:cs="Times New Roman Regular"/>
          <w:b w:val="0"/>
          <w:bCs w:val="0"/>
          <w:kern w:val="0"/>
          <w:sz w:val="28"/>
          <w:szCs w:val="28"/>
          <w:highlight w:val="none"/>
        </w:rPr>
        <w:t>, 江苏 南京, 210044”（注：研究院和实验室之间是空格）或“Jiangsu Collaborative Innovation Center of Atmospheric Environment and Equipment Technology (CICAEET), Nanjing University of Information Science &amp; Technology, Nanjing 210044, China”作为第一或第二署名单位。</w:t>
      </w:r>
    </w:p>
    <w:bookmarkEnd w:id="4"/>
    <w:p>
      <w:pPr>
        <w:pStyle w:val="9"/>
        <w:snapToGrid w:val="0"/>
        <w:spacing w:line="360" w:lineRule="auto"/>
        <w:ind w:firstLine="495" w:firstLineChars="177"/>
        <w:rPr>
          <w:rFonts w:hint="default" w:ascii="Times New Roman Regular" w:hAnsi="Times New Roman Regular" w:eastAsia="宋体" w:cs="Times New Roman Regular"/>
          <w:b w:val="0"/>
          <w:bCs w:val="0"/>
          <w:color w:val="00000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第二十四条 CICAEET基金资助课题的有关论文、专著、成果等，均应标注“</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有组织科研基金资助”。项目负责人须向</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提交论文、著作和成果文件各1份（复印件）。其工作总结、学术论文复印件、原始记录、软件源程序等全部技术档案需移交</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kern w:val="0"/>
          <w:sz w:val="28"/>
          <w:szCs w:val="28"/>
          <w:highlight w:val="none"/>
        </w:rPr>
        <w:t>留存。成果的建档和保密管理，由项目承担单位按有关规定办理。</w:t>
      </w:r>
    </w:p>
    <w:p>
      <w:pPr>
        <w:pStyle w:val="9"/>
        <w:snapToGrid w:val="0"/>
        <w:spacing w:line="360" w:lineRule="auto"/>
        <w:ind w:firstLine="495" w:firstLineChars="177"/>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 xml:space="preserve">第二十五条 </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对资助成果的推广应用情况进行追踪管理，项目验收后3年内项目负责人每年应填写《</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有组织科研基金成果推广应用情况调查表》，将与项目有关的成果推广应用情况报送</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备案。</w:t>
      </w:r>
    </w:p>
    <w:p>
      <w:pPr>
        <w:widowControl/>
        <w:snapToGrid w:val="0"/>
        <w:spacing w:line="360" w:lineRule="auto"/>
        <w:ind w:firstLine="411" w:firstLineChars="147"/>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第二十六条 鼓励已获得基金资助开展的研究课题继续申请更高层次的基金、攻关和其它重大项目。</w:t>
      </w:r>
    </w:p>
    <w:p>
      <w:pPr>
        <w:widowControl/>
        <w:snapToGrid w:val="0"/>
        <w:spacing w:line="360" w:lineRule="auto"/>
        <w:ind w:firstLine="411" w:firstLineChars="147"/>
        <w:rPr>
          <w:rFonts w:hint="default" w:ascii="Times New Roman Regular" w:hAnsi="Times New Roman Regular" w:eastAsia="宋体" w:cs="Times New Roman Regular"/>
          <w:b w:val="0"/>
          <w:bCs w:val="0"/>
          <w:kern w:val="0"/>
          <w:sz w:val="28"/>
          <w:szCs w:val="28"/>
          <w:highlight w:val="none"/>
        </w:rPr>
      </w:pPr>
    </w:p>
    <w:p>
      <w:pPr>
        <w:widowControl/>
        <w:jc w:val="center"/>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第五章 信用管理</w:t>
      </w:r>
    </w:p>
    <w:p>
      <w:pPr>
        <w:spacing w:line="360" w:lineRule="auto"/>
        <w:ind w:firstLine="560" w:firstLineChars="200"/>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 xml:space="preserve">第二十七条 </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color w:val="000000"/>
          <w:sz w:val="28"/>
          <w:szCs w:val="28"/>
          <w:highlight w:val="none"/>
        </w:rPr>
        <w:t>对项目承担单位、项目负责人分别进行信用评估。</w:t>
      </w:r>
    </w:p>
    <w:p>
      <w:pPr>
        <w:spacing w:line="360" w:lineRule="auto"/>
        <w:ind w:firstLine="560" w:firstLineChars="200"/>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第二十八条 按以下条款，记录项目承担单位和项目负责人的信用情况：</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（一）项目验收“不通过”，记一个不良信用记录；</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（二）自行更改项目研究目标、研究内容、经费预算、项目负责人等重大事项且不事先报告，记一个不良信用记录；</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（三）项目在执行期结束后六个月内仍未提出验收申请，记一个不良信用记录；</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（四）违规使用经费，造成不良后果，记两个不良信用记录；</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（五）弄虚作假造成恶劣影响，记三个不良信用记录；</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（六）</w:t>
      </w:r>
      <w:r>
        <w:rPr>
          <w:rFonts w:hint="default" w:ascii="Times New Roman Regular" w:hAnsi="Times New Roman Regular" w:eastAsia="宋体" w:cs="Times New Roman Regular"/>
          <w:b w:val="0"/>
          <w:bCs w:val="0"/>
          <w:sz w:val="28"/>
          <w:szCs w:val="28"/>
          <w:highlight w:val="none"/>
        </w:rPr>
        <w:t>申请更改或中止的项目，将由</w:t>
      </w:r>
      <w:r>
        <w:rPr>
          <w:rFonts w:hint="default" w:ascii="Times New Roman Regular" w:hAnsi="Times New Roman Regular" w:eastAsia="宋体" w:cs="Times New Roman Regular"/>
          <w:b w:val="0"/>
          <w:bCs w:val="0"/>
          <w:spacing w:val="-2"/>
          <w:sz w:val="28"/>
          <w:szCs w:val="28"/>
          <w:highlight w:val="none"/>
        </w:rPr>
        <w:t>江苏省大气环境与装备技术协同创新中心备</w:t>
      </w:r>
      <w:r>
        <w:rPr>
          <w:rFonts w:hint="default" w:ascii="Times New Roman Regular" w:hAnsi="Times New Roman Regular" w:eastAsia="宋体" w:cs="Times New Roman Regular"/>
          <w:b w:val="0"/>
          <w:bCs w:val="0"/>
          <w:sz w:val="28"/>
          <w:szCs w:val="28"/>
          <w:highlight w:val="none"/>
        </w:rPr>
        <w:t>根据实际情况记录不良信用记录</w:t>
      </w:r>
      <w:r>
        <w:rPr>
          <w:rFonts w:hint="default" w:ascii="Times New Roman Regular" w:hAnsi="Times New Roman Regular" w:eastAsia="宋体" w:cs="Times New Roman Regular"/>
          <w:b w:val="0"/>
          <w:bCs w:val="0"/>
          <w:color w:val="000000"/>
          <w:sz w:val="28"/>
          <w:szCs w:val="28"/>
          <w:highlight w:val="none"/>
        </w:rPr>
        <w:t>。</w:t>
      </w:r>
    </w:p>
    <w:p>
      <w:pPr>
        <w:spacing w:line="360" w:lineRule="auto"/>
        <w:ind w:firstLine="560" w:firstLineChars="200"/>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第二十九条 以年度为单位，</w:t>
      </w:r>
      <w:r>
        <w:rPr>
          <w:rFonts w:hint="default" w:ascii="Times New Roman Regular" w:hAnsi="Times New Roman Regular" w:eastAsia="宋体" w:cs="Times New Roman Regular"/>
          <w:b w:val="0"/>
          <w:bCs w:val="0"/>
          <w:sz w:val="28"/>
          <w:szCs w:val="28"/>
          <w:highlight w:val="none"/>
        </w:rPr>
        <w:t>江苏省大气环境与装备技术协同创新中心将</w:t>
      </w:r>
      <w:r>
        <w:rPr>
          <w:rFonts w:hint="default" w:ascii="Times New Roman Regular" w:hAnsi="Times New Roman Regular" w:eastAsia="宋体" w:cs="Times New Roman Regular"/>
          <w:b w:val="0"/>
          <w:bCs w:val="0"/>
          <w:color w:val="000000"/>
          <w:sz w:val="28"/>
          <w:szCs w:val="28"/>
          <w:highlight w:val="none"/>
        </w:rPr>
        <w:t>依据项目承担单位和项目负责人的不良信用情况，做出如下处罚：</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（一）一个不良信用记录，暂停项目负责人项目申报资格一年，并通报项目承担单位；</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（二）二个不良信用记录，暂停项目负责人项目申报资格二年，并通报项目承担单位；</w:t>
      </w:r>
    </w:p>
    <w:p>
      <w:pPr>
        <w:spacing w:line="360" w:lineRule="auto"/>
        <w:ind w:firstLine="425" w:firstLineChars="152"/>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（三）三个或三个以上不良信用记录，终止项目负责人项目永久申报资格。</w:t>
      </w:r>
    </w:p>
    <w:p>
      <w:pPr>
        <w:spacing w:line="360" w:lineRule="auto"/>
        <w:ind w:firstLine="560" w:firstLineChars="200"/>
        <w:rPr>
          <w:rFonts w:hint="default" w:ascii="Times New Roman Regular" w:hAnsi="Times New Roman Regular" w:eastAsia="宋体" w:cs="Times New Roman Regular"/>
          <w:b w:val="0"/>
          <w:bCs w:val="0"/>
          <w:color w:val="000000"/>
          <w:sz w:val="28"/>
          <w:szCs w:val="28"/>
          <w:highlight w:val="none"/>
        </w:rPr>
      </w:pPr>
      <w:r>
        <w:rPr>
          <w:rFonts w:hint="default" w:ascii="Times New Roman Regular" w:hAnsi="Times New Roman Regular" w:eastAsia="宋体" w:cs="Times New Roman Regular"/>
          <w:b w:val="0"/>
          <w:bCs w:val="0"/>
          <w:color w:val="000000"/>
          <w:sz w:val="28"/>
          <w:szCs w:val="28"/>
          <w:highlight w:val="none"/>
        </w:rPr>
        <w:t>第三十条 对无不良信用记录的项目承担单位、项目负责人，继续申请CICAEET基金在同等条件下予以优先支持。</w:t>
      </w:r>
    </w:p>
    <w:p>
      <w:pPr>
        <w:widowControl/>
        <w:snapToGrid w:val="0"/>
        <w:spacing w:line="360" w:lineRule="auto"/>
        <w:ind w:firstLine="411" w:firstLineChars="147"/>
        <w:rPr>
          <w:rFonts w:hint="default" w:ascii="Times New Roman Regular" w:hAnsi="Times New Roman Regular" w:eastAsia="宋体" w:cs="Times New Roman Regular"/>
          <w:b w:val="0"/>
          <w:bCs w:val="0"/>
          <w:color w:val="000000"/>
          <w:kern w:val="0"/>
          <w:sz w:val="28"/>
          <w:szCs w:val="28"/>
          <w:highlight w:val="none"/>
        </w:rPr>
      </w:pPr>
    </w:p>
    <w:p>
      <w:pPr>
        <w:widowControl/>
        <w:snapToGrid w:val="0"/>
        <w:spacing w:line="360" w:lineRule="auto"/>
        <w:ind w:firstLine="411" w:firstLineChars="147"/>
        <w:rPr>
          <w:rFonts w:hint="default" w:ascii="Times New Roman Regular" w:hAnsi="Times New Roman Regular" w:eastAsia="宋体" w:cs="Times New Roman Regular"/>
          <w:b w:val="0"/>
          <w:bCs w:val="0"/>
          <w:kern w:val="0"/>
          <w:sz w:val="28"/>
          <w:szCs w:val="28"/>
          <w:highlight w:val="none"/>
        </w:rPr>
      </w:pPr>
    </w:p>
    <w:p>
      <w:pPr>
        <w:adjustRightInd w:val="0"/>
        <w:snapToGrid w:val="0"/>
        <w:spacing w:after="156" w:afterLines="50" w:line="580" w:lineRule="exact"/>
        <w:ind w:firstLine="560" w:firstLineChars="200"/>
        <w:jc w:val="center"/>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第六章 附则</w:t>
      </w:r>
    </w:p>
    <w:p>
      <w:pPr>
        <w:adjustRightInd w:val="0"/>
        <w:snapToGrid w:val="0"/>
        <w:spacing w:line="58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第三十一条 本办法自发布之日起试行。</w:t>
      </w:r>
    </w:p>
    <w:p>
      <w:pPr>
        <w:adjustRightInd w:val="0"/>
        <w:snapToGrid w:val="0"/>
        <w:spacing w:line="580" w:lineRule="exact"/>
        <w:ind w:firstLine="560" w:firstLineChars="200"/>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kern w:val="0"/>
          <w:sz w:val="28"/>
          <w:szCs w:val="28"/>
          <w:highlight w:val="none"/>
        </w:rPr>
        <w:t>第三十二条 本办法由</w:t>
      </w:r>
      <w:r>
        <w:rPr>
          <w:rFonts w:hint="default" w:ascii="Times New Roman Regular" w:hAnsi="Times New Roman Regular" w:eastAsia="宋体" w:cs="Times New Roman Regular"/>
          <w:b w:val="0"/>
          <w:bCs w:val="0"/>
          <w:sz w:val="28"/>
          <w:szCs w:val="28"/>
          <w:highlight w:val="none"/>
        </w:rPr>
        <w:t>江苏省大气环境与装备技术协同创新中心</w:t>
      </w:r>
      <w:r>
        <w:rPr>
          <w:rFonts w:hint="default" w:ascii="Times New Roman Regular" w:hAnsi="Times New Roman Regular" w:eastAsia="宋体" w:cs="Times New Roman Regular"/>
          <w:b w:val="0"/>
          <w:bCs w:val="0"/>
          <w:kern w:val="0"/>
          <w:sz w:val="28"/>
          <w:szCs w:val="28"/>
          <w:highlight w:val="none"/>
        </w:rPr>
        <w:t>负责解释。</w:t>
      </w:r>
      <w:r>
        <w:rPr>
          <w:rFonts w:hint="default" w:ascii="Times New Roman Regular" w:hAnsi="Times New Roman Regular" w:eastAsia="宋体" w:cs="Times New Roman Regular"/>
          <w:b w:val="0"/>
          <w:bCs w:val="0"/>
          <w:sz w:val="28"/>
          <w:szCs w:val="28"/>
          <w:highlight w:val="none"/>
        </w:rPr>
        <w:t xml:space="preserve">                                       </w:t>
      </w:r>
    </w:p>
    <w:p>
      <w:pPr>
        <w:adjustRightInd w:val="0"/>
        <w:snapToGrid w:val="0"/>
        <w:spacing w:line="580" w:lineRule="exact"/>
        <w:ind w:firstLine="560" w:firstLineChars="200"/>
        <w:rPr>
          <w:rFonts w:hint="default" w:ascii="Times New Roman Regular" w:hAnsi="Times New Roman Regular" w:eastAsia="宋体" w:cs="Times New Roman Regular"/>
          <w:b w:val="0"/>
          <w:bCs w:val="0"/>
          <w:sz w:val="28"/>
          <w:szCs w:val="28"/>
          <w:highlight w:val="none"/>
        </w:rPr>
      </w:pPr>
    </w:p>
    <w:p>
      <w:pPr>
        <w:adjustRightInd w:val="0"/>
        <w:snapToGrid w:val="0"/>
        <w:spacing w:line="580" w:lineRule="exact"/>
        <w:ind w:firstLine="560" w:firstLineChars="200"/>
        <w:rPr>
          <w:rFonts w:hint="default" w:ascii="Times New Roman Regular" w:hAnsi="Times New Roman Regular" w:eastAsia="宋体" w:cs="Times New Roman Regular"/>
          <w:b w:val="0"/>
          <w:bCs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                      江苏省大气环境与装备技术协同创新中心</w:t>
      </w:r>
    </w:p>
    <w:p>
      <w:pPr>
        <w:adjustRightInd w:val="0"/>
        <w:snapToGrid w:val="0"/>
        <w:spacing w:line="580" w:lineRule="exact"/>
        <w:ind w:firstLine="560" w:firstLineChars="200"/>
        <w:rPr>
          <w:rFonts w:hint="default" w:ascii="Times New Roman Regular" w:hAnsi="Times New Roman Regular" w:eastAsia="宋体" w:cs="Times New Roman Regular"/>
          <w:b w:val="0"/>
          <w:bCs w:val="0"/>
          <w:kern w:val="0"/>
          <w:sz w:val="28"/>
          <w:szCs w:val="28"/>
          <w:highlight w:val="none"/>
        </w:rPr>
      </w:pPr>
      <w:r>
        <w:rPr>
          <w:rFonts w:hint="default" w:ascii="Times New Roman Regular" w:hAnsi="Times New Roman Regular" w:eastAsia="宋体" w:cs="Times New Roman Regular"/>
          <w:b w:val="0"/>
          <w:bCs w:val="0"/>
          <w:sz w:val="28"/>
          <w:szCs w:val="28"/>
          <w:highlight w:val="none"/>
        </w:rPr>
        <w:t xml:space="preserve">                                        二〇二四年二月</w:t>
      </w:r>
    </w:p>
    <w:sectPr>
      <w:footerReference r:id="rId3" w:type="default"/>
      <w:footerReference r:id="rId4" w:type="even"/>
      <w:pgSz w:w="11906" w:h="16838"/>
      <w:pgMar w:top="1588" w:right="1588" w:bottom="1304" w:left="1588" w:header="851" w:footer="130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C83C666-475C-ED78-56EC-15663174B415}"/>
  </w:font>
  <w:font w:name="宋体">
    <w:panose1 w:val="02010600030101010101"/>
    <w:charset w:val="86"/>
    <w:family w:val="auto"/>
    <w:pitch w:val="default"/>
    <w:sig w:usb0="00000003" w:usb1="288F0000" w:usb2="00000006" w:usb3="00000000" w:csb0="00040001" w:csb1="00000000"/>
    <w:embedRegular r:id="rId2" w:fontKey="{36A27311-CF3F-6882-57EC-1566F3B7786C}"/>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Times New Roman Regular">
    <w:panose1 w:val="02020703060505090304"/>
    <w:charset w:val="00"/>
    <w:family w:val="auto"/>
    <w:pitch w:val="default"/>
    <w:sig w:usb0="E0000AFF" w:usb1="00007843" w:usb2="00000001" w:usb3="00000000" w:csb0="400001BF" w:csb1="DFF70000"/>
    <w:embedRegular r:id="rId3" w:fontKey="{BCDB1932-E6FC-2E4D-57EC-1566F71FF419}"/>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spacing w:before="120"/>
      <w:ind w:firstLine="280" w:firstLineChars="100"/>
      <w:rPr>
        <w:rStyle w:val="13"/>
        <w:sz w:val="28"/>
      </w:rPr>
    </w:pPr>
    <w:r>
      <w:rPr>
        <w:rStyle w:val="13"/>
        <w:rFonts w:hint="eastAsia"/>
        <w:sz w:val="28"/>
      </w:rPr>
      <w:t xml:space="preserve">— </w:t>
    </w:r>
    <w:r>
      <w:rPr>
        <w:sz w:val="28"/>
      </w:rPr>
      <w:fldChar w:fldCharType="begin"/>
    </w:r>
    <w:r>
      <w:rPr>
        <w:rStyle w:val="13"/>
        <w:sz w:val="28"/>
      </w:rPr>
      <w:instrText xml:space="preserve">PAGE  </w:instrText>
    </w:r>
    <w:r>
      <w:rPr>
        <w:sz w:val="28"/>
      </w:rPr>
      <w:fldChar w:fldCharType="separate"/>
    </w:r>
    <w:r>
      <w:rPr>
        <w:rStyle w:val="13"/>
        <w:sz w:val="28"/>
      </w:rPr>
      <w:t>8</w:t>
    </w:r>
    <w:r>
      <w:rPr>
        <w:sz w:val="28"/>
      </w:rPr>
      <w:fldChar w:fldCharType="end"/>
    </w:r>
    <w:r>
      <w:rPr>
        <w:rStyle w:val="13"/>
        <w:rFonts w:hint="eastAsia"/>
        <w:sz w:val="28"/>
      </w:rPr>
      <w:t xml:space="preserve"> —</w:t>
    </w:r>
  </w:p>
  <w:p>
    <w:pPr>
      <w:pStyle w:val="7"/>
      <w:spacing w:before="120"/>
      <w:ind w:right="360" w:firstLine="360"/>
    </w:pPr>
  </w:p>
  <w:p>
    <w:pPr>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spacing w:before="120"/>
      <w:rPr>
        <w:rStyle w:val="13"/>
      </w:rPr>
    </w:pPr>
    <w:r>
      <w:fldChar w:fldCharType="begin"/>
    </w:r>
    <w:r>
      <w:rPr>
        <w:rStyle w:val="13"/>
      </w:rPr>
      <w:instrText xml:space="preserve">PAGE  </w:instrText>
    </w:r>
    <w:r>
      <w:fldChar w:fldCharType="separate"/>
    </w:r>
    <w:r>
      <w:fldChar w:fldCharType="end"/>
    </w:r>
  </w:p>
  <w:p>
    <w:pPr>
      <w:pStyle w:val="7"/>
      <w:spacing w:before="120"/>
      <w:ind w:right="360" w:firstLine="360"/>
    </w:pPr>
  </w:p>
  <w:p>
    <w:pPr>
      <w:spacing w:before="12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4"/>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0NjQxZjlkMzU3YjYzNDllMWQxZTI3NDc3N2JhOWIifQ=="/>
  </w:docVars>
  <w:rsids>
    <w:rsidRoot w:val="00172A27"/>
    <w:rsid w:val="000200BB"/>
    <w:rsid w:val="00046632"/>
    <w:rsid w:val="000A181A"/>
    <w:rsid w:val="000B26B7"/>
    <w:rsid w:val="000C546A"/>
    <w:rsid w:val="000D128D"/>
    <w:rsid w:val="000D48C0"/>
    <w:rsid w:val="00112C87"/>
    <w:rsid w:val="0013342C"/>
    <w:rsid w:val="00143597"/>
    <w:rsid w:val="00150E40"/>
    <w:rsid w:val="00172A27"/>
    <w:rsid w:val="001C1DD6"/>
    <w:rsid w:val="001F768D"/>
    <w:rsid w:val="002055BD"/>
    <w:rsid w:val="00205B2C"/>
    <w:rsid w:val="0021293E"/>
    <w:rsid w:val="00214740"/>
    <w:rsid w:val="002356CD"/>
    <w:rsid w:val="00242E81"/>
    <w:rsid w:val="00256A6F"/>
    <w:rsid w:val="00263C7B"/>
    <w:rsid w:val="002A01A7"/>
    <w:rsid w:val="002A0E2D"/>
    <w:rsid w:val="002D1658"/>
    <w:rsid w:val="002D1BDF"/>
    <w:rsid w:val="002E36E2"/>
    <w:rsid w:val="002E3E16"/>
    <w:rsid w:val="002E4DBE"/>
    <w:rsid w:val="0032470F"/>
    <w:rsid w:val="00336D5F"/>
    <w:rsid w:val="00341FAD"/>
    <w:rsid w:val="00350E59"/>
    <w:rsid w:val="0037168C"/>
    <w:rsid w:val="00395656"/>
    <w:rsid w:val="0039750C"/>
    <w:rsid w:val="003976A4"/>
    <w:rsid w:val="00397E4D"/>
    <w:rsid w:val="003B1D61"/>
    <w:rsid w:val="003C0BF4"/>
    <w:rsid w:val="003C0D8D"/>
    <w:rsid w:val="003D6683"/>
    <w:rsid w:val="003E75DB"/>
    <w:rsid w:val="003F6E3F"/>
    <w:rsid w:val="0041184E"/>
    <w:rsid w:val="00421E8E"/>
    <w:rsid w:val="004444ED"/>
    <w:rsid w:val="00460445"/>
    <w:rsid w:val="004B21ED"/>
    <w:rsid w:val="00504FA6"/>
    <w:rsid w:val="00541EAE"/>
    <w:rsid w:val="00542255"/>
    <w:rsid w:val="0056754C"/>
    <w:rsid w:val="00591997"/>
    <w:rsid w:val="005A0705"/>
    <w:rsid w:val="005A26C8"/>
    <w:rsid w:val="005E0562"/>
    <w:rsid w:val="005F6097"/>
    <w:rsid w:val="006A3FFC"/>
    <w:rsid w:val="006E28A8"/>
    <w:rsid w:val="007061B2"/>
    <w:rsid w:val="00713AB4"/>
    <w:rsid w:val="007176BA"/>
    <w:rsid w:val="007753F9"/>
    <w:rsid w:val="0077673B"/>
    <w:rsid w:val="007B2B21"/>
    <w:rsid w:val="007B40FA"/>
    <w:rsid w:val="008027F7"/>
    <w:rsid w:val="008120A3"/>
    <w:rsid w:val="00812454"/>
    <w:rsid w:val="00815EE0"/>
    <w:rsid w:val="0082355C"/>
    <w:rsid w:val="00836636"/>
    <w:rsid w:val="008664AF"/>
    <w:rsid w:val="00872FC8"/>
    <w:rsid w:val="00874C6D"/>
    <w:rsid w:val="008E4745"/>
    <w:rsid w:val="00917454"/>
    <w:rsid w:val="009506B5"/>
    <w:rsid w:val="0098414D"/>
    <w:rsid w:val="00990958"/>
    <w:rsid w:val="009A2534"/>
    <w:rsid w:val="009D6716"/>
    <w:rsid w:val="00A02F19"/>
    <w:rsid w:val="00A269E9"/>
    <w:rsid w:val="00A61F07"/>
    <w:rsid w:val="00AB635A"/>
    <w:rsid w:val="00AB7871"/>
    <w:rsid w:val="00AC26D2"/>
    <w:rsid w:val="00AD78C0"/>
    <w:rsid w:val="00B02636"/>
    <w:rsid w:val="00B521D1"/>
    <w:rsid w:val="00B80156"/>
    <w:rsid w:val="00B910CB"/>
    <w:rsid w:val="00BB2A27"/>
    <w:rsid w:val="00BE2E61"/>
    <w:rsid w:val="00BE7C99"/>
    <w:rsid w:val="00C54DE9"/>
    <w:rsid w:val="00C6566A"/>
    <w:rsid w:val="00CA1D1C"/>
    <w:rsid w:val="00CB3480"/>
    <w:rsid w:val="00CE727A"/>
    <w:rsid w:val="00D21D6D"/>
    <w:rsid w:val="00D3408F"/>
    <w:rsid w:val="00D44189"/>
    <w:rsid w:val="00D92456"/>
    <w:rsid w:val="00DA5429"/>
    <w:rsid w:val="00DC339D"/>
    <w:rsid w:val="00DC377D"/>
    <w:rsid w:val="00DE7574"/>
    <w:rsid w:val="00E107F0"/>
    <w:rsid w:val="00E40E40"/>
    <w:rsid w:val="00E93E00"/>
    <w:rsid w:val="00E9785E"/>
    <w:rsid w:val="00EC1DC2"/>
    <w:rsid w:val="00EF73E3"/>
    <w:rsid w:val="00F01A2B"/>
    <w:rsid w:val="00F247F1"/>
    <w:rsid w:val="00F26612"/>
    <w:rsid w:val="00F70821"/>
    <w:rsid w:val="00F714D1"/>
    <w:rsid w:val="00F7458D"/>
    <w:rsid w:val="00F86A86"/>
    <w:rsid w:val="00FB5A3C"/>
    <w:rsid w:val="00FC41E7"/>
    <w:rsid w:val="00FE1FB3"/>
    <w:rsid w:val="00FF50AF"/>
    <w:rsid w:val="02846E9A"/>
    <w:rsid w:val="04B84A8D"/>
    <w:rsid w:val="0B044923"/>
    <w:rsid w:val="1BBE571C"/>
    <w:rsid w:val="1BC81323"/>
    <w:rsid w:val="2A144613"/>
    <w:rsid w:val="2BA303D4"/>
    <w:rsid w:val="39B167EA"/>
    <w:rsid w:val="3DE2252D"/>
    <w:rsid w:val="47AE3F29"/>
    <w:rsid w:val="65AB152F"/>
    <w:rsid w:val="6D643668"/>
    <w:rsid w:val="6E7FBBA1"/>
    <w:rsid w:val="70655672"/>
    <w:rsid w:val="7AFB1539"/>
    <w:rsid w:val="D57B4A34"/>
    <w:rsid w:val="FFBBF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uiPriority w:val="0"/>
    <w:pPr>
      <w:jc w:val="left"/>
    </w:pPr>
  </w:style>
  <w:style w:type="paragraph" w:styleId="3">
    <w:name w:val="Body Text"/>
    <w:basedOn w:val="1"/>
    <w:uiPriority w:val="0"/>
    <w:pPr>
      <w:spacing w:after="120"/>
    </w:pPr>
  </w:style>
  <w:style w:type="paragraph" w:styleId="4">
    <w:name w:val="Body Text Indent"/>
    <w:basedOn w:val="1"/>
    <w:uiPriority w:val="0"/>
    <w:pPr>
      <w:widowControl/>
      <w:spacing w:line="560" w:lineRule="exact"/>
      <w:ind w:firstLine="560" w:firstLineChars="200"/>
    </w:pPr>
    <w:rPr>
      <w:rFonts w:ascii="宋体" w:hAnsi="宋体"/>
      <w:bCs/>
      <w:sz w:val="28"/>
    </w:rPr>
  </w:style>
  <w:style w:type="paragraph" w:styleId="5">
    <w:name w:val="Date"/>
    <w:basedOn w:val="1"/>
    <w:next w:val="1"/>
    <w:link w:val="17"/>
    <w:uiPriority w:val="0"/>
    <w:pPr>
      <w:ind w:left="100" w:leftChars="2500"/>
    </w:pPr>
  </w:style>
  <w:style w:type="paragraph" w:styleId="6">
    <w:name w:val="Balloon Text"/>
    <w:basedOn w:val="1"/>
    <w:link w:val="18"/>
    <w:qFormat/>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rPr>
      <w:sz w:val="24"/>
    </w:rPr>
  </w:style>
  <w:style w:type="paragraph" w:styleId="10">
    <w:name w:val="annotation subject"/>
    <w:basedOn w:val="2"/>
    <w:next w:val="2"/>
    <w:link w:val="20"/>
    <w:qFormat/>
    <w:uiPriority w:val="0"/>
    <w:rPr>
      <w:b/>
      <w:bCs/>
    </w:rPr>
  </w:style>
  <w:style w:type="character" w:styleId="13">
    <w:name w:val="page number"/>
    <w:uiPriority w:val="0"/>
  </w:style>
  <w:style w:type="character" w:styleId="14">
    <w:name w:val="Hyperlink"/>
    <w:uiPriority w:val="0"/>
    <w:rPr>
      <w:color w:val="0000FF"/>
      <w:u w:val="single"/>
    </w:rPr>
  </w:style>
  <w:style w:type="character" w:styleId="15">
    <w:name w:val="annotation reference"/>
    <w:uiPriority w:val="0"/>
    <w:rPr>
      <w:sz w:val="21"/>
      <w:szCs w:val="21"/>
    </w:rPr>
  </w:style>
  <w:style w:type="character" w:customStyle="1" w:styleId="16">
    <w:name w:val="批注文字 字符"/>
    <w:link w:val="2"/>
    <w:uiPriority w:val="0"/>
    <w:rPr>
      <w:kern w:val="2"/>
      <w:sz w:val="21"/>
      <w:szCs w:val="24"/>
    </w:rPr>
  </w:style>
  <w:style w:type="character" w:customStyle="1" w:styleId="17">
    <w:name w:val="日期 字符"/>
    <w:link w:val="5"/>
    <w:uiPriority w:val="0"/>
    <w:rPr>
      <w:kern w:val="2"/>
      <w:sz w:val="21"/>
      <w:szCs w:val="24"/>
    </w:rPr>
  </w:style>
  <w:style w:type="character" w:customStyle="1" w:styleId="18">
    <w:name w:val="批注框文本 字符"/>
    <w:link w:val="6"/>
    <w:uiPriority w:val="0"/>
    <w:rPr>
      <w:kern w:val="2"/>
      <w:sz w:val="18"/>
      <w:szCs w:val="18"/>
    </w:rPr>
  </w:style>
  <w:style w:type="character" w:customStyle="1" w:styleId="19">
    <w:name w:val="页眉 字符"/>
    <w:link w:val="8"/>
    <w:qFormat/>
    <w:uiPriority w:val="0"/>
    <w:rPr>
      <w:kern w:val="2"/>
      <w:sz w:val="18"/>
      <w:szCs w:val="18"/>
    </w:rPr>
  </w:style>
  <w:style w:type="character" w:customStyle="1" w:styleId="20">
    <w:name w:val="批注主题 字符"/>
    <w:link w:val="10"/>
    <w:uiPriority w:val="0"/>
    <w:rPr>
      <w:b/>
      <w:bCs/>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radar</Company>
  <Pages>8</Pages>
  <Words>618</Words>
  <Characters>3525</Characters>
  <Lines>29</Lines>
  <Paragraphs>8</Paragraphs>
  <TotalTime>9</TotalTime>
  <ScaleCrop>false</ScaleCrop>
  <LinksUpToDate>false</LinksUpToDate>
  <CharactersWithSpaces>4135</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2024-03-04T06:45:00Z</dcterms:created>
  <dc:creator>radarlab</dc:creator>
  <cp:lastModifiedBy>熊雄</cp:lastModifiedBy>
  <dcterms:modified xsi:type="dcterms:W3CDTF">2024-04-10T09:33:10Z</dcterms:modified>
  <dc:title>南京气象雷达开放实验室开放研究基金管理暂行办法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9E7F7F3160D6BBDC56EC1566DA7BD5F6_43</vt:lpwstr>
  </property>
</Properties>
</file>