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2023年招生宣传系列材料设计制作服务项目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JZCG-2022-00134  </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年</w:t>
      </w:r>
      <w:r>
        <w:rPr>
          <w:rFonts w:hint="eastAsia" w:ascii="宋体" w:hAnsi="宋体" w:cs="仿宋"/>
          <w:sz w:val="28"/>
          <w:szCs w:val="28"/>
          <w:highlight w:val="none"/>
          <w:u w:val="single"/>
          <w:lang w:val="en-US" w:eastAsia="zh-CN"/>
        </w:rPr>
        <w:t>12</w:t>
      </w:r>
      <w:r>
        <w:rPr>
          <w:rFonts w:hint="eastAsia" w:ascii="宋体" w:hAnsi="宋体" w:cs="仿宋"/>
          <w:sz w:val="28"/>
          <w:szCs w:val="28"/>
          <w:highlight w:val="none"/>
          <w:u w:val="single"/>
        </w:rPr>
        <w:t>月0</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5</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学生工作处</w:t>
      </w:r>
      <w:r>
        <w:rPr>
          <w:rFonts w:ascii="宋体" w:hAnsi="宋体"/>
          <w:sz w:val="28"/>
          <w:szCs w:val="28"/>
          <w:highlight w:val="none"/>
        </w:rPr>
        <w:t>委托，就</w:t>
      </w:r>
      <w:r>
        <w:rPr>
          <w:rFonts w:hint="eastAsia" w:ascii="宋体" w:hAnsi="宋体"/>
          <w:sz w:val="28"/>
          <w:szCs w:val="28"/>
          <w:highlight w:val="none"/>
        </w:rPr>
        <w:t>南京信息工程大学2023年招生宣传系列材料设计制作服务项目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2"/>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2"/>
        <w:spacing w:line="360" w:lineRule="auto"/>
        <w:ind w:firstLine="560"/>
        <w:rPr>
          <w:rFonts w:ascii="宋体" w:hAnsi="宋体"/>
          <w:kern w:val="2"/>
          <w:sz w:val="28"/>
          <w:szCs w:val="28"/>
          <w:highlight w:val="none"/>
        </w:rPr>
      </w:pPr>
      <w:r>
        <w:rPr>
          <w:rFonts w:ascii="宋体" w:hAnsi="宋体"/>
          <w:kern w:val="2"/>
          <w:sz w:val="28"/>
          <w:szCs w:val="28"/>
          <w:highlight w:val="none"/>
        </w:rPr>
        <w:t>1. 项目名称：</w:t>
      </w:r>
      <w:r>
        <w:rPr>
          <w:rFonts w:hint="eastAsia" w:ascii="宋体" w:hAnsi="宋体"/>
          <w:sz w:val="28"/>
          <w:szCs w:val="28"/>
          <w:highlight w:val="none"/>
        </w:rPr>
        <w:t>南京信息工程大学2023年招生宣传系列材料设计制作服务项目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0"/>
          <w:b/>
          <w:color w:val="auto"/>
          <w:sz w:val="24"/>
          <w:highlight w:val="none"/>
        </w:rPr>
        <w:t>https://bulletin.nuist.edu.cn/779/lis</w:t>
      </w:r>
      <w:r>
        <w:rPr>
          <w:rStyle w:val="20"/>
          <w:color w:val="auto"/>
          <w:sz w:val="24"/>
          <w:highlight w:val="none"/>
        </w:rPr>
        <w:t>t.htm</w:t>
      </w:r>
      <w:r>
        <w:rPr>
          <w:rStyle w:val="20"/>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w:t>
      </w:r>
      <w:r>
        <w:rPr>
          <w:rFonts w:hint="eastAsia" w:ascii="宋体" w:hAnsi="宋体" w:cs="宋体"/>
          <w:sz w:val="28"/>
          <w:szCs w:val="28"/>
          <w:highlight w:val="none"/>
          <w:lang w:val="en-US" w:eastAsia="zh-CN"/>
        </w:rPr>
        <w:t>45</w:t>
      </w:r>
      <w:r>
        <w:rPr>
          <w:rFonts w:hint="eastAsia" w:ascii="宋体" w:hAnsi="宋体" w:cs="宋体"/>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宋体" w:hAnsi="宋体" w:cs="宋体"/>
          <w:b/>
          <w:sz w:val="28"/>
          <w:szCs w:val="28"/>
          <w:highlight w:val="none"/>
          <w:lang w:val="en-US" w:eastAsia="zh-CN"/>
        </w:rPr>
        <w:t>JZCG-2022-00134</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中标单位所供的设计、制作、印刷服务工作全部结束，经我方验收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bookmarkStart w:id="11" w:name="_GoBack"/>
      <w:r>
        <w:rPr>
          <w:rFonts w:hint="eastAsia" w:ascii="宋体" w:hAnsi="宋体" w:cs="宋体"/>
          <w:b/>
          <w:sz w:val="28"/>
          <w:szCs w:val="28"/>
          <w:highlight w:val="none"/>
          <w:lang w:val="en-US" w:eastAsia="zh-CN"/>
        </w:rPr>
        <w:t>JZCG-2022-00134</w:t>
      </w:r>
      <w:bookmarkEnd w:id="11"/>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560" w:lineRule="exact"/>
        <w:ind w:firstLine="560" w:firstLineChars="200"/>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履约保证金：中标后，中标人须及时缴纳10000.00元（壹万元整）履约保证金，合同履行结束后且经用户单位确认质量、服务无问题的情况下无息退还履约保证金。</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12</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09</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（2）投标截止时间：2022年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23</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仿宋" w:hAnsi="仿宋" w:eastAsia="仿宋" w:cs="仿宋"/>
          <w:i w:val="0"/>
          <w:iCs w:val="0"/>
          <w:caps w:val="0"/>
          <w:color w:val="000000"/>
          <w:spacing w:val="0"/>
          <w:kern w:val="0"/>
          <w:sz w:val="28"/>
          <w:szCs w:val="28"/>
          <w:highlight w:val="none"/>
          <w:lang w:val="en-US" w:eastAsia="zh-CN" w:bidi="ar"/>
        </w:rPr>
        <w:t>（北京时间）</w:t>
      </w:r>
      <w:r>
        <w:rPr>
          <w:rFonts w:hint="eastAsia" w:ascii="宋体" w:hAnsi="宋体"/>
          <w:sz w:val="28"/>
          <w:szCs w:val="28"/>
          <w:highlight w:val="none"/>
        </w:rPr>
        <w:t>。</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（1）开标、唱标：2022年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23</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仿宋" w:hAnsi="仿宋" w:eastAsia="仿宋" w:cs="仿宋"/>
          <w:i w:val="0"/>
          <w:iCs w:val="0"/>
          <w:caps w:val="0"/>
          <w:color w:val="000000"/>
          <w:spacing w:val="0"/>
          <w:kern w:val="0"/>
          <w:sz w:val="28"/>
          <w:szCs w:val="28"/>
          <w:highlight w:val="none"/>
          <w:lang w:val="en-US" w:eastAsia="zh-CN" w:bidi="ar"/>
        </w:rPr>
        <w:t>（北京时间）</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hint="eastAsia" w:ascii="仿宋" w:hAnsi="仿宋" w:eastAsia="仿宋" w:cs="仿宋"/>
          <w:i w:val="0"/>
          <w:iCs w:val="0"/>
          <w:caps w:val="0"/>
          <w:color w:val="000000"/>
          <w:spacing w:val="0"/>
          <w:kern w:val="0"/>
          <w:sz w:val="28"/>
          <w:szCs w:val="28"/>
          <w:highlight w:val="none"/>
          <w:lang w:val="en-US" w:eastAsia="zh-CN" w:bidi="ar"/>
        </w:rPr>
        <w:t>025-58731378</w:t>
      </w:r>
      <w:r>
        <w:rPr>
          <w:rFonts w:hint="eastAsia" w:ascii="宋体" w:hAnsi="宋体"/>
          <w:sz w:val="28"/>
          <w:szCs w:val="28"/>
          <w:highlight w:val="none"/>
        </w:rPr>
        <w:t xml:space="preserve"> ，联系人：</w:t>
      </w:r>
      <w:r>
        <w:rPr>
          <w:rFonts w:hint="eastAsia" w:ascii="宋体" w:hAnsi="宋体"/>
          <w:sz w:val="28"/>
          <w:szCs w:val="28"/>
          <w:highlight w:val="none"/>
          <w:lang w:val="en-US" w:eastAsia="zh-CN"/>
        </w:rPr>
        <w:t>赵</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jc w:val="right"/>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jc w:val="right"/>
        <w:rPr>
          <w:rStyle w:val="39"/>
          <w:rFonts w:ascii="宋体" w:hAnsi="Times New Roman" w:eastAsia="宋体"/>
          <w:sz w:val="28"/>
          <w:szCs w:val="28"/>
          <w:highlight w:val="none"/>
        </w:rPr>
      </w:pPr>
      <w:r>
        <w:rPr>
          <w:rStyle w:val="39"/>
          <w:rFonts w:ascii="宋体" w:hAnsi="宋体" w:eastAsia="宋体"/>
          <w:sz w:val="28"/>
          <w:szCs w:val="28"/>
          <w:highlight w:val="none"/>
        </w:rPr>
        <w:t>20</w:t>
      </w:r>
      <w:r>
        <w:rPr>
          <w:rStyle w:val="39"/>
          <w:rFonts w:hint="eastAsia" w:ascii="宋体" w:hAnsi="宋体" w:eastAsia="宋体"/>
          <w:sz w:val="28"/>
          <w:szCs w:val="28"/>
          <w:highlight w:val="none"/>
        </w:rPr>
        <w:t>2</w:t>
      </w:r>
      <w:r>
        <w:rPr>
          <w:rStyle w:val="39"/>
          <w:rFonts w:hint="eastAsia" w:ascii="宋体" w:hAnsi="宋体"/>
          <w:sz w:val="28"/>
          <w:szCs w:val="28"/>
          <w:highlight w:val="none"/>
          <w:lang w:val="en-US"/>
        </w:rPr>
        <w:t>2</w:t>
      </w:r>
      <w:r>
        <w:rPr>
          <w:rStyle w:val="39"/>
          <w:rFonts w:hint="eastAsia" w:ascii="宋体" w:hAnsi="宋体" w:eastAsia="宋体"/>
          <w:sz w:val="28"/>
          <w:szCs w:val="28"/>
          <w:highlight w:val="none"/>
        </w:rPr>
        <w:t>年</w:t>
      </w:r>
      <w:r>
        <w:rPr>
          <w:rStyle w:val="39"/>
          <w:rFonts w:hint="eastAsia" w:ascii="宋体" w:hAnsi="宋体"/>
          <w:sz w:val="28"/>
          <w:szCs w:val="28"/>
          <w:highlight w:val="none"/>
          <w:lang w:val="en-US"/>
        </w:rPr>
        <w:t>12</w:t>
      </w:r>
      <w:r>
        <w:rPr>
          <w:rStyle w:val="39"/>
          <w:rFonts w:hint="eastAsia" w:ascii="宋体" w:hAnsi="宋体" w:eastAsia="宋体"/>
          <w:sz w:val="28"/>
          <w:szCs w:val="28"/>
          <w:highlight w:val="none"/>
        </w:rPr>
        <w:t>月</w:t>
      </w:r>
      <w:r>
        <w:rPr>
          <w:rStyle w:val="39"/>
          <w:rFonts w:hint="eastAsia" w:ascii="宋体" w:hAnsi="宋体"/>
          <w:sz w:val="28"/>
          <w:szCs w:val="28"/>
          <w:highlight w:val="none"/>
        </w:rPr>
        <w:t>0</w:t>
      </w:r>
      <w:r>
        <w:rPr>
          <w:rStyle w:val="39"/>
          <w:rFonts w:hint="eastAsia" w:ascii="宋体" w:hAnsi="宋体"/>
          <w:sz w:val="28"/>
          <w:szCs w:val="28"/>
          <w:highlight w:val="none"/>
          <w:lang w:val="en-US"/>
        </w:rPr>
        <w:t>2</w:t>
      </w:r>
      <w:r>
        <w:rPr>
          <w:rStyle w:val="39"/>
          <w:rFonts w:hint="eastAsia" w:ascii="宋体" w:hAnsi="宋体" w:eastAsia="宋体"/>
          <w:sz w:val="28"/>
          <w:szCs w:val="28"/>
          <w:highlight w:val="none"/>
        </w:rPr>
        <w:t>日</w:t>
      </w:r>
    </w:p>
    <w:bookmarkEnd w:id="8"/>
    <w:p>
      <w:pPr>
        <w:pStyle w:val="10"/>
        <w:adjustRightInd w:val="0"/>
        <w:snapToGrid w:val="0"/>
        <w:spacing w:before="120" w:after="120" w:line="360" w:lineRule="auto"/>
        <w:rPr>
          <w:rStyle w:val="39"/>
          <w:rFonts w:ascii="宋体" w:hAnsi="宋体" w:eastAsia="宋体"/>
          <w:b w:val="0"/>
          <w:sz w:val="28"/>
          <w:szCs w:val="28"/>
          <w:highlight w:val="none"/>
        </w:rPr>
      </w:pPr>
      <w:r>
        <w:rPr>
          <w:rStyle w:val="39"/>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pStyle w:val="2"/>
        <w:ind w:firstLine="0"/>
        <w:jc w:val="center"/>
        <w:rPr>
          <w:b/>
          <w:bCs/>
          <w:sz w:val="28"/>
          <w:szCs w:val="28"/>
          <w:highlight w:val="none"/>
        </w:rPr>
      </w:pPr>
      <w:r>
        <w:rPr>
          <w:rFonts w:hint="eastAsia"/>
          <w:b/>
          <w:bCs/>
          <w:sz w:val="28"/>
          <w:szCs w:val="28"/>
          <w:highlight w:val="none"/>
        </w:rPr>
        <w:t>南京信息工程大学2023年招生宣传系列材料设计制作服务项目</w:t>
      </w:r>
    </w:p>
    <w:p>
      <w:pPr>
        <w:pStyle w:val="2"/>
        <w:ind w:firstLine="0"/>
        <w:rPr>
          <w:b/>
          <w:bCs/>
          <w:sz w:val="28"/>
          <w:szCs w:val="28"/>
          <w:highlight w:val="none"/>
        </w:rPr>
      </w:pPr>
      <w:r>
        <w:rPr>
          <w:rFonts w:hint="eastAsia"/>
          <w:b/>
          <w:bCs/>
          <w:sz w:val="28"/>
          <w:szCs w:val="28"/>
          <w:highlight w:val="none"/>
        </w:rPr>
        <w:t>一、项目采购内容、主要技术要求、数量如下：</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常态化宣传不干胶大海报招生简章要求：1米*0.7米；进口不干胶书写纸张；单面彩色，836张。</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联合培养五折页要求：300克双铜；660mm*240mm;正反彩色；压四道痕；折好成品，1.5万份。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招生宣传五折页要求：300克双铜；660mm*240mm;正反彩色；压四道痕；折好成品，3.5万份。</w:t>
      </w:r>
    </w:p>
    <w:p>
      <w:pPr>
        <w:numPr>
          <w:ilvl w:val="0"/>
          <w:numId w:val="1"/>
        </w:numPr>
        <w:autoSpaceDE w:val="0"/>
        <w:autoSpaceDN w:val="0"/>
        <w:spacing w:line="300" w:lineRule="auto"/>
        <w:rPr>
          <w:rFonts w:ascii="宋体" w:hAnsi="宋体"/>
          <w:szCs w:val="21"/>
          <w:highlight w:val="none"/>
        </w:rPr>
      </w:pPr>
      <w:r>
        <w:rPr>
          <w:rFonts w:ascii="宋体" w:hAnsi="宋体"/>
          <w:szCs w:val="21"/>
          <w:highlight w:val="none"/>
        </w:rPr>
        <w:t>招生宣传易拉宝</w:t>
      </w:r>
      <w:r>
        <w:rPr>
          <w:rFonts w:hint="eastAsia" w:ascii="宋体" w:hAnsi="宋体"/>
          <w:szCs w:val="21"/>
          <w:highlight w:val="none"/>
        </w:rPr>
        <w:t>要求：2米*0.8米；写真；用质量好的易拉宝架子，200个。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无纺布手拎袋（小）要求：80克出口外贸布料；正反以及两侧印字；38cm*30cm*10cm，9500个。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无纺布手拎袋（大）要求：80克出口外贸布料；正反以及两侧印字；39cm*38cm*13cm，5000个。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宣传海报要求：157克双铜；100cm*70cm；单面彩色，3000张。</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拉画宣传笔要求：笔芯黑色水笔芯，1.0；拉画纸正反彩色（180mm*68mm）；笔身印字；笔帽印LOGO；笔身磨砂材质，4000支。</w:t>
      </w:r>
    </w:p>
    <w:p>
      <w:pPr>
        <w:numPr>
          <w:ilvl w:val="0"/>
          <w:numId w:val="1"/>
        </w:numPr>
        <w:autoSpaceDE w:val="0"/>
        <w:autoSpaceDN w:val="0"/>
        <w:spacing w:line="300" w:lineRule="auto"/>
        <w:rPr>
          <w:highlight w:val="none"/>
        </w:rPr>
      </w:pPr>
      <w:r>
        <w:rPr>
          <w:rFonts w:hint="eastAsia" w:ascii="宋体" w:hAnsi="宋体"/>
          <w:szCs w:val="21"/>
          <w:highlight w:val="none"/>
        </w:rPr>
        <w:t>直播背景喷绘软膜要求：5米*3米；写真；安装，2个。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先进集体木托牌要求：40cm*60cm；木托牌，14个。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校园开放日折页要求：420mm*285mm;300克双铜；正反彩色，压痕；对折成品，7300份。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校园开放日餐券要求：350克双铜；正反彩色；20cm*7cm;正反覆亚膜；压一道易撕线，1300份。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报到流程展板要求：1.2米*0.9米，写真；5mmPVC背板，5个。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优秀生源基地协议要求：420mm*285mm，封面300克双铜，覆亚膜，内芯120克双胶纸，内芯4页；正反彩色；骑马钉，200份。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优秀生源基地不锈钢牌要求：0.5米*0.7米；不锈钢材质；哑光，拉丝；彩色；腐蚀工艺，150个。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风云大使聘书要求：珠光白艺术纸；A4大小，每张带有人名；单面彩色，120份。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母校行宣传单页要求：300克双铜；370mm*260mm；正反彩色，19.3万份。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母校行宣传大海报要求：157克双铜；100cm*70cm；单面彩色，5500份。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母校行定制书签要求：16.5cm*5.5cm；300克高阶琦丽艺术纸；正反彩色；LOGO烫金，19.3万份。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母校行荣誉证书要求：210mm*297mm；300克白卡纸；正反彩色；每张内容不一样，972份。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综合评价招生学院展板要求：1.2米*0.9米；写真；光膜；KT板;展架安装好，24个。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工作证要求：12.2cm*8.5cm；正反彩色；300克珠光白艺术纸，用亚格力卡套；金属宽头宽绳，800个。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考委证要求：12.2cm*8.5cm；正反彩色；300克珠光白艺术纸，用亚格力卡套；金属宽头宽绳，150个。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综合评价招生五折页要求：300克双铜；660mm*240mm;正反彩色；压四道痕；折好成品，9000份。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综合评价招生餐券要求：350克双铜；正反彩色；20cm*7cm;正反覆亚膜；压一道易撕线，2.16万份。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休息区水牌展板要求：L型不锈钢水牌支架；1.2米*0.9米，含展板，4个。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指示牌展板要求：丽屏支架；2米*1.2米，含展板，4个。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综合评价喷绘要求：16米*4.8米，加厚黑色喷绘布；桁架安装好，2个。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招生宣传文件袋要求：420mm*297mm，PP材质，20丝厚度，双面彩色图案，2.09万份。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驻点宣传不干胶大海报招生简章要求：1米*0.7米；进口不干胶书写纸张；单面彩色，836份。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《报考指南》要求：封面300克金东铜版纸；正反彩色；内芯157克金东铜版纸；正反彩色；190mm*270mm；封面覆光膜，骑马钉；内芯44页，7.79万份。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横幅要求：2.4米*0.7米；绸缎布；彩色，200条。</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《招生手册》要求：封面300克金东铜版纸；正反彩色；内芯157克金东铜版纸；正反彩色；180mm*260mm；封面覆亚膜，无线胶装；内芯108页，500份。</w:t>
      </w:r>
    </w:p>
    <w:p>
      <w:pPr>
        <w:numPr>
          <w:ilvl w:val="0"/>
          <w:numId w:val="1"/>
        </w:numPr>
        <w:autoSpaceDE w:val="0"/>
        <w:autoSpaceDN w:val="0"/>
        <w:spacing w:line="300" w:lineRule="auto"/>
        <w:rPr>
          <w:rFonts w:hint="eastAsia" w:ascii="宋体" w:hAnsi="宋体"/>
          <w:szCs w:val="21"/>
          <w:highlight w:val="none"/>
        </w:rPr>
      </w:pPr>
      <w:r>
        <w:rPr>
          <w:rFonts w:hint="eastAsia" w:ascii="宋体" w:hAnsi="宋体"/>
          <w:szCs w:val="21"/>
          <w:highlight w:val="none"/>
        </w:rPr>
        <w:t>录取通知书外壳：外壳615</w:t>
      </w:r>
      <w:r>
        <w:rPr>
          <w:rFonts w:hint="eastAsia" w:ascii="宋体" w:hAnsi="宋体"/>
          <w:szCs w:val="21"/>
          <w:highlight w:val="none"/>
          <w:lang w:val="en-US" w:eastAsia="zh-CN"/>
        </w:rPr>
        <w:t>mm</w:t>
      </w:r>
      <w:r>
        <w:rPr>
          <w:rFonts w:hint="eastAsia" w:ascii="宋体" w:hAnsi="宋体"/>
          <w:szCs w:val="21"/>
          <w:highlight w:val="none"/>
        </w:rPr>
        <w:t>*210</w:t>
      </w:r>
      <w:r>
        <w:rPr>
          <w:rFonts w:hint="eastAsia" w:ascii="宋体" w:hAnsi="宋体"/>
          <w:szCs w:val="21"/>
          <w:highlight w:val="none"/>
          <w:lang w:val="en-US" w:eastAsia="zh-CN"/>
        </w:rPr>
        <w:t>mm</w:t>
      </w:r>
      <w:r>
        <w:rPr>
          <w:rFonts w:hint="eastAsia" w:ascii="宋体" w:hAnsi="宋体"/>
          <w:szCs w:val="21"/>
          <w:highlight w:val="none"/>
          <w:lang w:eastAsia="zh-CN"/>
        </w:rPr>
        <w:t>，</w:t>
      </w:r>
      <w:r>
        <w:rPr>
          <w:rFonts w:hint="eastAsia" w:ascii="宋体" w:hAnsi="宋体"/>
          <w:szCs w:val="21"/>
          <w:highlight w:val="none"/>
        </w:rPr>
        <w:t>外壳350白卡</w:t>
      </w:r>
      <w:r>
        <w:rPr>
          <w:rFonts w:hint="eastAsia" w:ascii="宋体" w:hAnsi="宋体"/>
          <w:szCs w:val="21"/>
          <w:highlight w:val="none"/>
          <w:lang w:eastAsia="zh-CN"/>
        </w:rPr>
        <w:t>，</w:t>
      </w:r>
      <w:r>
        <w:rPr>
          <w:rFonts w:hint="eastAsia" w:ascii="宋体" w:hAnsi="宋体"/>
          <w:szCs w:val="21"/>
          <w:highlight w:val="none"/>
        </w:rPr>
        <w:t>内贴插页是290克高阶映画（一共四层）</w:t>
      </w:r>
      <w:r>
        <w:rPr>
          <w:rFonts w:hint="eastAsia" w:ascii="宋体" w:hAnsi="宋体"/>
          <w:szCs w:val="21"/>
          <w:highlight w:val="none"/>
          <w:lang w:eastAsia="zh-CN"/>
        </w:rPr>
        <w:t>，</w:t>
      </w:r>
      <w:r>
        <w:rPr>
          <w:rFonts w:hint="eastAsia" w:ascii="宋体" w:hAnsi="宋体"/>
          <w:szCs w:val="21"/>
          <w:highlight w:val="none"/>
        </w:rPr>
        <w:t>外壳哑膜，烫哑光金，镭射银UV内贴做UV烫镭射银，糊成品</w:t>
      </w:r>
      <w:r>
        <w:rPr>
          <w:rFonts w:hint="eastAsia" w:ascii="宋体" w:hAnsi="宋体"/>
          <w:szCs w:val="21"/>
          <w:highlight w:val="none"/>
          <w:lang w:eastAsia="zh-CN"/>
        </w:rPr>
        <w:t>。</w:t>
      </w:r>
      <w:r>
        <w:rPr>
          <w:rFonts w:hint="eastAsia" w:ascii="宋体" w:hAnsi="宋体"/>
          <w:szCs w:val="21"/>
          <w:highlight w:val="none"/>
          <w:lang w:val="en-US" w:eastAsia="zh-CN"/>
        </w:rPr>
        <w:tab/>
      </w:r>
    </w:p>
    <w:p>
      <w:pPr>
        <w:numPr>
          <w:ilvl w:val="0"/>
          <w:numId w:val="1"/>
        </w:numPr>
        <w:autoSpaceDE w:val="0"/>
        <w:autoSpaceDN w:val="0"/>
        <w:spacing w:line="300" w:lineRule="auto"/>
        <w:rPr>
          <w:rFonts w:hint="eastAsia" w:ascii="宋体" w:hAnsi="宋体"/>
          <w:szCs w:val="21"/>
          <w:highlight w:val="none"/>
        </w:rPr>
      </w:pPr>
      <w:r>
        <w:rPr>
          <w:rFonts w:hint="eastAsia" w:ascii="宋体" w:hAnsi="宋体"/>
          <w:szCs w:val="21"/>
          <w:highlight w:val="none"/>
        </w:rPr>
        <w:t>录取通知书内芯：</w:t>
      </w:r>
      <w:r>
        <w:rPr>
          <w:rFonts w:hint="eastAsia" w:ascii="宋体" w:hAnsi="宋体"/>
          <w:szCs w:val="21"/>
          <w:highlight w:val="none"/>
          <w:lang w:eastAsia="zh-CN"/>
        </w:rPr>
        <w:t>内插210</w:t>
      </w:r>
      <w:r>
        <w:rPr>
          <w:rFonts w:hint="eastAsia" w:ascii="宋体" w:hAnsi="宋体"/>
          <w:szCs w:val="21"/>
          <w:highlight w:val="none"/>
          <w:lang w:val="en-US" w:eastAsia="zh-CN"/>
        </w:rPr>
        <w:t>mm</w:t>
      </w:r>
      <w:r>
        <w:rPr>
          <w:rFonts w:hint="eastAsia" w:ascii="宋体" w:hAnsi="宋体"/>
          <w:szCs w:val="21"/>
          <w:highlight w:val="none"/>
          <w:lang w:eastAsia="zh-CN"/>
        </w:rPr>
        <w:t>*280</w:t>
      </w:r>
      <w:r>
        <w:rPr>
          <w:rFonts w:hint="eastAsia" w:ascii="宋体" w:hAnsi="宋体"/>
          <w:szCs w:val="21"/>
          <w:highlight w:val="none"/>
          <w:lang w:val="en-US" w:eastAsia="zh-CN"/>
        </w:rPr>
        <w:t>mm</w:t>
      </w:r>
      <w:r>
        <w:rPr>
          <w:rFonts w:hint="eastAsia" w:ascii="宋体" w:hAnsi="宋体"/>
          <w:szCs w:val="21"/>
          <w:highlight w:val="none"/>
          <w:lang w:eastAsia="zh-CN"/>
        </w:rPr>
        <w:t>，300克哑粉纸，正反彩色，每张需带有照片和数据编号。</w:t>
      </w:r>
    </w:p>
    <w:p>
      <w:pPr>
        <w:pStyle w:val="2"/>
        <w:ind w:firstLine="0"/>
        <w:rPr>
          <w:rFonts w:hAnsi="宋体"/>
          <w:b/>
          <w:sz w:val="24"/>
          <w:highlight w:val="none"/>
        </w:rPr>
      </w:pPr>
      <w:r>
        <w:rPr>
          <w:rFonts w:hint="eastAsia"/>
          <w:b/>
          <w:bCs/>
          <w:sz w:val="28"/>
          <w:szCs w:val="28"/>
          <w:highlight w:val="none"/>
        </w:rPr>
        <w:t>二、供货周期、交货方式及交货地点：</w:t>
      </w:r>
    </w:p>
    <w:p>
      <w:pPr>
        <w:pStyle w:val="10"/>
        <w:adjustRightInd w:val="0"/>
        <w:snapToGrid w:val="0"/>
        <w:spacing w:before="120" w:after="120" w:line="360" w:lineRule="auto"/>
        <w:jc w:val="left"/>
        <w:rPr>
          <w:rFonts w:hAnsi="宋体"/>
          <w:szCs w:val="21"/>
          <w:highlight w:val="none"/>
        </w:rPr>
      </w:pPr>
      <w:r>
        <w:rPr>
          <w:rFonts w:hint="eastAsia" w:hAnsi="宋体"/>
          <w:szCs w:val="21"/>
          <w:highlight w:val="none"/>
        </w:rPr>
        <w:t>1.供货周期：202</w:t>
      </w:r>
      <w:r>
        <w:rPr>
          <w:rFonts w:hint="eastAsia" w:hAnsi="宋体"/>
          <w:szCs w:val="21"/>
          <w:highlight w:val="none"/>
          <w:lang w:val="en-US" w:eastAsia="zh-CN"/>
        </w:rPr>
        <w:t>3</w:t>
      </w:r>
      <w:r>
        <w:rPr>
          <w:rFonts w:hint="eastAsia" w:hAnsi="宋体"/>
          <w:szCs w:val="21"/>
          <w:highlight w:val="none"/>
        </w:rPr>
        <w:t>年整个年度，因上半年主要涉及到高水平运动队招生（1-3月份）、综合评价招生（5-6月份）、普通高考招生（6-8月份），以及整个年度各学院会到各个中学做常态化招生宣讲，这些环节中都需要不定期设计和印制招生宣传材料，因此交付时间以及供货分布在整个年度中，需根据招标方规定的时间进行交付（最终以实际需求为准）。</w:t>
      </w:r>
    </w:p>
    <w:p>
      <w:pPr>
        <w:pStyle w:val="10"/>
        <w:adjustRightInd w:val="0"/>
        <w:snapToGrid w:val="0"/>
        <w:spacing w:before="120" w:after="120" w:line="360" w:lineRule="auto"/>
        <w:jc w:val="left"/>
        <w:rPr>
          <w:rFonts w:hAnsi="宋体"/>
          <w:szCs w:val="21"/>
          <w:highlight w:val="none"/>
        </w:rPr>
      </w:pPr>
      <w:r>
        <w:rPr>
          <w:rFonts w:hint="eastAsia" w:hAnsi="宋体"/>
          <w:szCs w:val="21"/>
          <w:highlight w:val="none"/>
        </w:rPr>
        <w:t>2.交货方式：安排专人免费送货上门，并搬运至</w:t>
      </w:r>
      <w:r>
        <w:rPr>
          <w:rFonts w:hint="eastAsia" w:hAnsi="宋体"/>
          <w:szCs w:val="21"/>
          <w:highlight w:val="none"/>
          <w:lang w:eastAsia="zh-CN"/>
        </w:rPr>
        <w:t>招标方</w:t>
      </w:r>
      <w:r>
        <w:rPr>
          <w:rFonts w:hint="eastAsia" w:hAnsi="宋体"/>
          <w:szCs w:val="21"/>
          <w:highlight w:val="none"/>
        </w:rPr>
        <w:t>指定位置。</w:t>
      </w:r>
    </w:p>
    <w:p>
      <w:pPr>
        <w:pStyle w:val="10"/>
        <w:adjustRightInd w:val="0"/>
        <w:snapToGrid w:val="0"/>
        <w:spacing w:before="120" w:after="120" w:line="360" w:lineRule="auto"/>
        <w:jc w:val="left"/>
        <w:rPr>
          <w:rFonts w:hAnsi="宋体"/>
          <w:szCs w:val="21"/>
          <w:highlight w:val="none"/>
        </w:rPr>
      </w:pPr>
      <w:r>
        <w:rPr>
          <w:rFonts w:hint="eastAsia" w:hAnsi="宋体"/>
          <w:szCs w:val="21"/>
          <w:highlight w:val="none"/>
        </w:rPr>
        <w:t>3.交货地点：按照</w:t>
      </w:r>
      <w:r>
        <w:rPr>
          <w:rFonts w:hint="eastAsia" w:hAnsi="宋体"/>
          <w:szCs w:val="21"/>
          <w:highlight w:val="none"/>
          <w:lang w:eastAsia="zh-CN"/>
        </w:rPr>
        <w:t>招标方</w:t>
      </w:r>
      <w:r>
        <w:rPr>
          <w:rFonts w:hint="eastAsia" w:hAnsi="宋体"/>
          <w:szCs w:val="21"/>
          <w:highlight w:val="none"/>
        </w:rPr>
        <w:t>要求配送到指定位置（一般是学校各学院办公地点）。</w:t>
      </w:r>
    </w:p>
    <w:p>
      <w:pPr>
        <w:pStyle w:val="2"/>
        <w:ind w:left="562" w:hanging="562" w:hangingChars="200"/>
        <w:rPr>
          <w:b/>
          <w:bCs/>
          <w:sz w:val="28"/>
          <w:szCs w:val="28"/>
          <w:highlight w:val="none"/>
        </w:rPr>
      </w:pPr>
      <w:r>
        <w:rPr>
          <w:rFonts w:hint="eastAsia"/>
          <w:b/>
          <w:bCs/>
          <w:sz w:val="28"/>
          <w:szCs w:val="28"/>
          <w:highlight w:val="none"/>
        </w:rPr>
        <w:t>三、其他要求：</w:t>
      </w:r>
    </w:p>
    <w:p>
      <w:pPr>
        <w:numPr>
          <w:ilvl w:val="0"/>
          <w:numId w:val="2"/>
        </w:numPr>
        <w:autoSpaceDE w:val="0"/>
        <w:autoSpaceDN w:val="0"/>
        <w:spacing w:line="300" w:lineRule="auto"/>
        <w:rPr>
          <w:highlight w:val="none"/>
          <w:lang w:val="zh-CN"/>
        </w:rPr>
      </w:pPr>
      <w:r>
        <w:rPr>
          <w:rFonts w:hint="eastAsia" w:ascii="宋体" w:hAnsi="宋体"/>
          <w:szCs w:val="21"/>
          <w:highlight w:val="none"/>
          <w:lang w:val="zh-CN"/>
        </w:rPr>
        <w:t>投标单位需按照附件中的报价单提供每个产品详细的单价及最终报价。</w:t>
      </w:r>
      <w:r>
        <w:rPr>
          <w:rFonts w:hint="eastAsia" w:ascii="宋体" w:hAnsi="宋体"/>
          <w:szCs w:val="21"/>
          <w:highlight w:val="none"/>
        </w:rPr>
        <w:t>其中，数量均为预估数，实际结算额以实际印制数量和中标单价结算。</w:t>
      </w:r>
    </w:p>
    <w:p>
      <w:pPr>
        <w:numPr>
          <w:ilvl w:val="0"/>
          <w:numId w:val="2"/>
        </w:numPr>
        <w:autoSpaceDE w:val="0"/>
        <w:autoSpaceDN w:val="0"/>
        <w:spacing w:line="300" w:lineRule="auto"/>
        <w:rPr>
          <w:rFonts w:ascii="宋体" w:hAnsi="宋体"/>
          <w:szCs w:val="21"/>
          <w:highlight w:val="none"/>
          <w:lang w:val="zh-CN"/>
        </w:rPr>
      </w:pPr>
      <w:r>
        <w:rPr>
          <w:rFonts w:hint="eastAsia" w:ascii="宋体" w:hAnsi="宋体"/>
          <w:szCs w:val="21"/>
          <w:highlight w:val="none"/>
          <w:lang w:val="zh-CN"/>
        </w:rPr>
        <w:t>中标单位要严格按照招标方规定规格、型号及质量标准进行设计、印刷，准时交货。印刷品必须符合国家及有关部门的技术标准和规范，满足客户要求，内容无误、材质无误、纸张平滑、墨色均匀、页码正确、尺寸划一、装订整齐、包装结实。交货验收时，将按照上述要求进行检验，如果检验不合格，则由中标单位在一周内交付合格产品，所产生的额外费用由中标单位自理，否则招标方有权拒付货款，并追究中标单位由此给招标方造成的损失。</w:t>
      </w:r>
    </w:p>
    <w:p>
      <w:pPr>
        <w:pStyle w:val="2"/>
        <w:ind w:firstLine="0"/>
        <w:rPr>
          <w:b/>
          <w:bCs/>
          <w:sz w:val="28"/>
          <w:szCs w:val="28"/>
          <w:highlight w:val="none"/>
        </w:rPr>
      </w:pPr>
      <w:r>
        <w:rPr>
          <w:rFonts w:hint="eastAsia"/>
          <w:b/>
          <w:bCs/>
          <w:sz w:val="28"/>
          <w:szCs w:val="28"/>
          <w:highlight w:val="none"/>
        </w:rPr>
        <w:t>四、本项目需提供以下样品：</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招生宣传五折页：300克双铜；660mm*240mm;正反彩色；压四道痕；折好成品。</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招生宣传易拉宝：2米*0.8米；写真；用质量好的易拉宝架子。</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无纺布手拎袋（大）:80克出口外贸布料；正反以及两侧印字；39cm*38cm*13cm。</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宣传海报</w:t>
      </w:r>
      <w:r>
        <w:rPr>
          <w:rFonts w:hint="eastAsia" w:ascii="宋体" w:hAnsi="宋体"/>
          <w:szCs w:val="21"/>
          <w:highlight w:val="none"/>
        </w:rPr>
        <w:t>：157克双铜；100cm*70cm；单面彩色。</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拉画宣传笔：笔芯黑色水笔芯，1.0；拉画纸正反彩色（180mm*68mm）；笔身印字；笔帽印LOGO；笔身磨砂材质。</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母校行定制书签</w:t>
      </w:r>
      <w:r>
        <w:rPr>
          <w:rFonts w:hint="eastAsia" w:ascii="宋体" w:hAnsi="宋体"/>
          <w:szCs w:val="21"/>
          <w:highlight w:val="none"/>
        </w:rPr>
        <w:t>：16.5cm*5.5cm；300克高阶琦丽艺术纸；正反彩色；LOGO烫金。</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综合评价餐券</w:t>
      </w:r>
      <w:r>
        <w:rPr>
          <w:rFonts w:hint="eastAsia" w:ascii="宋体" w:hAnsi="宋体"/>
          <w:szCs w:val="21"/>
          <w:highlight w:val="none"/>
        </w:rPr>
        <w:t>：350克双铜；正反彩色；20cm*7cm;正反覆亚膜；压一道易撕线。</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招生宣传文件袋</w:t>
      </w:r>
      <w:r>
        <w:rPr>
          <w:rFonts w:hint="eastAsia" w:ascii="宋体" w:hAnsi="宋体"/>
          <w:szCs w:val="21"/>
          <w:highlight w:val="none"/>
        </w:rPr>
        <w:t>：420mm*297mm，PP材质，20丝厚度，双面彩色图案。</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报考指南</w:t>
      </w:r>
      <w:r>
        <w:rPr>
          <w:rFonts w:hint="eastAsia" w:ascii="宋体" w:hAnsi="宋体"/>
          <w:szCs w:val="21"/>
          <w:highlight w:val="none"/>
        </w:rPr>
        <w:t>：封面300克金东铜版纸；正反彩色；内芯157克金东铜版纸；正反彩色；190mm*270mm；封面覆光膜，骑马钉；内芯44页。</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横幅</w:t>
      </w:r>
      <w:r>
        <w:rPr>
          <w:rFonts w:hint="eastAsia" w:ascii="宋体" w:hAnsi="宋体"/>
          <w:szCs w:val="21"/>
          <w:highlight w:val="none"/>
        </w:rPr>
        <w:t>：2.4米*0.7米；绸缎布；彩色。</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优秀生源基地协议：420mm*285mm，封面300克双铜，覆亚膜，内芯120克双胶纸，内芯4页；正反彩色；骑马钉。</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招生手册</w:t>
      </w:r>
      <w:r>
        <w:rPr>
          <w:rFonts w:hint="eastAsia" w:ascii="宋体" w:hAnsi="宋体"/>
          <w:szCs w:val="21"/>
          <w:highlight w:val="none"/>
        </w:rPr>
        <w:t>：封面300克金东铜版纸；正反彩色；内芯157克金东铜版纸；正反彩色；180mm*260mm；封面覆亚膜，无线胶装；内芯108页。</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录取通知书外壳：外壳615</w:t>
      </w:r>
      <w:r>
        <w:rPr>
          <w:rFonts w:hint="eastAsia" w:ascii="宋体" w:hAnsi="宋体"/>
          <w:szCs w:val="21"/>
          <w:highlight w:val="none"/>
          <w:lang w:val="en-US" w:eastAsia="zh-CN"/>
        </w:rPr>
        <w:t>mm</w:t>
      </w:r>
      <w:r>
        <w:rPr>
          <w:rFonts w:hint="eastAsia" w:ascii="宋体" w:hAnsi="宋体"/>
          <w:szCs w:val="21"/>
          <w:highlight w:val="none"/>
        </w:rPr>
        <w:t>*210</w:t>
      </w:r>
      <w:r>
        <w:rPr>
          <w:rFonts w:hint="eastAsia" w:ascii="宋体" w:hAnsi="宋体"/>
          <w:szCs w:val="21"/>
          <w:highlight w:val="none"/>
          <w:lang w:val="en-US" w:eastAsia="zh-CN"/>
        </w:rPr>
        <w:t>mm</w:t>
      </w:r>
      <w:r>
        <w:rPr>
          <w:rFonts w:hint="eastAsia" w:ascii="宋体" w:hAnsi="宋体"/>
          <w:szCs w:val="21"/>
          <w:highlight w:val="none"/>
          <w:lang w:eastAsia="zh-CN"/>
        </w:rPr>
        <w:t>，</w:t>
      </w:r>
      <w:r>
        <w:rPr>
          <w:rFonts w:hint="eastAsia" w:ascii="宋体" w:hAnsi="宋体"/>
          <w:szCs w:val="21"/>
          <w:highlight w:val="none"/>
        </w:rPr>
        <w:t>外壳350白卡</w:t>
      </w:r>
      <w:r>
        <w:rPr>
          <w:rFonts w:hint="eastAsia" w:ascii="宋体" w:hAnsi="宋体"/>
          <w:szCs w:val="21"/>
          <w:highlight w:val="none"/>
          <w:lang w:eastAsia="zh-CN"/>
        </w:rPr>
        <w:t>，</w:t>
      </w:r>
      <w:r>
        <w:rPr>
          <w:rFonts w:hint="eastAsia" w:ascii="宋体" w:hAnsi="宋体"/>
          <w:szCs w:val="21"/>
          <w:highlight w:val="none"/>
        </w:rPr>
        <w:t>内贴插页是290克高阶映画（一共四层）</w:t>
      </w:r>
      <w:r>
        <w:rPr>
          <w:rFonts w:hint="eastAsia" w:ascii="宋体" w:hAnsi="宋体"/>
          <w:szCs w:val="21"/>
          <w:highlight w:val="none"/>
          <w:lang w:eastAsia="zh-CN"/>
        </w:rPr>
        <w:t>，</w:t>
      </w:r>
      <w:r>
        <w:rPr>
          <w:rFonts w:hint="eastAsia" w:ascii="宋体" w:hAnsi="宋体"/>
          <w:szCs w:val="21"/>
          <w:highlight w:val="none"/>
        </w:rPr>
        <w:t>外壳哑膜，烫哑光金，镭射银UV内贴做UV烫镭射银，糊成品</w:t>
      </w:r>
      <w:r>
        <w:rPr>
          <w:rFonts w:hint="eastAsia" w:ascii="宋体" w:hAnsi="宋体"/>
          <w:szCs w:val="21"/>
          <w:highlight w:val="none"/>
          <w:lang w:eastAsia="zh-CN"/>
        </w:rPr>
        <w:t>。</w:t>
      </w:r>
      <w:r>
        <w:rPr>
          <w:rFonts w:hint="eastAsia" w:ascii="宋体" w:hAnsi="宋体"/>
          <w:szCs w:val="21"/>
          <w:highlight w:val="none"/>
          <w:lang w:val="en-US" w:eastAsia="zh-CN"/>
        </w:rPr>
        <w:tab/>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录取通知书内芯</w:t>
      </w:r>
      <w:r>
        <w:rPr>
          <w:rFonts w:hint="eastAsia" w:ascii="宋体" w:hAnsi="宋体"/>
          <w:szCs w:val="21"/>
          <w:highlight w:val="none"/>
        </w:rPr>
        <w:t>：</w:t>
      </w:r>
      <w:r>
        <w:rPr>
          <w:rFonts w:hint="eastAsia" w:ascii="宋体" w:hAnsi="宋体"/>
          <w:szCs w:val="21"/>
          <w:highlight w:val="none"/>
          <w:lang w:eastAsia="zh-CN"/>
        </w:rPr>
        <w:t>内插210</w:t>
      </w:r>
      <w:r>
        <w:rPr>
          <w:rFonts w:hint="eastAsia" w:ascii="宋体" w:hAnsi="宋体"/>
          <w:szCs w:val="21"/>
          <w:highlight w:val="none"/>
          <w:lang w:val="en-US" w:eastAsia="zh-CN"/>
        </w:rPr>
        <w:t>mm</w:t>
      </w:r>
      <w:r>
        <w:rPr>
          <w:rFonts w:hint="eastAsia" w:ascii="宋体" w:hAnsi="宋体"/>
          <w:szCs w:val="21"/>
          <w:highlight w:val="none"/>
          <w:lang w:eastAsia="zh-CN"/>
        </w:rPr>
        <w:t>*280</w:t>
      </w:r>
      <w:r>
        <w:rPr>
          <w:rFonts w:hint="eastAsia" w:ascii="宋体" w:hAnsi="宋体"/>
          <w:szCs w:val="21"/>
          <w:highlight w:val="none"/>
          <w:lang w:val="en-US" w:eastAsia="zh-CN"/>
        </w:rPr>
        <w:t>mm</w:t>
      </w:r>
      <w:r>
        <w:rPr>
          <w:rFonts w:hint="eastAsia" w:ascii="宋体" w:hAnsi="宋体"/>
          <w:szCs w:val="21"/>
          <w:highlight w:val="none"/>
          <w:lang w:eastAsia="zh-CN"/>
        </w:rPr>
        <w:t>，300克哑粉纸，正反彩色，每张需带有照片和数据编号。</w:t>
      </w:r>
    </w:p>
    <w:p>
      <w:pPr>
        <w:pStyle w:val="2"/>
        <w:ind w:firstLine="0"/>
        <w:rPr>
          <w:b/>
          <w:bCs/>
          <w:sz w:val="28"/>
          <w:szCs w:val="28"/>
          <w:highlight w:val="none"/>
        </w:rPr>
      </w:pPr>
      <w:r>
        <w:rPr>
          <w:rFonts w:hint="eastAsia"/>
          <w:b/>
          <w:bCs/>
          <w:sz w:val="28"/>
          <w:szCs w:val="28"/>
          <w:highlight w:val="none"/>
        </w:rPr>
        <w:t>五、送样要求</w:t>
      </w:r>
    </w:p>
    <w:p>
      <w:pPr>
        <w:pStyle w:val="8"/>
        <w:numPr>
          <w:ilvl w:val="0"/>
          <w:numId w:val="4"/>
        </w:numPr>
        <w:ind w:leftChars="0" w:right="1470"/>
        <w:rPr>
          <w:rFonts w:ascii="宋体" w:hAnsi="宋体"/>
          <w:szCs w:val="21"/>
          <w:highlight w:val="none"/>
        </w:rPr>
      </w:pPr>
      <w:r>
        <w:rPr>
          <w:rFonts w:hint="eastAsia" w:ascii="宋体" w:hAnsi="宋体"/>
          <w:szCs w:val="21"/>
          <w:highlight w:val="none"/>
        </w:rPr>
        <w:t>投标单位必须提供样品，若不提供，作无效标处理。</w:t>
      </w:r>
    </w:p>
    <w:p>
      <w:pPr>
        <w:numPr>
          <w:ilvl w:val="0"/>
          <w:numId w:val="4"/>
        </w:numPr>
        <w:autoSpaceDE w:val="0"/>
        <w:autoSpaceDN w:val="0"/>
        <w:spacing w:line="300" w:lineRule="auto"/>
        <w:rPr>
          <w:rFonts w:ascii="宋体" w:hAnsi="宋体"/>
          <w:szCs w:val="21"/>
          <w:highlight w:val="none"/>
        </w:rPr>
      </w:pPr>
      <w:r>
        <w:rPr>
          <w:rFonts w:hint="eastAsia" w:ascii="宋体" w:hAnsi="宋体"/>
          <w:szCs w:val="21"/>
          <w:highlight w:val="none"/>
        </w:rPr>
        <w:t>投标时，投标人应携带本项目要求的全套样品，产品样品必须符合项目采购内容</w:t>
      </w:r>
      <w:r>
        <w:rPr>
          <w:rFonts w:hint="eastAsia" w:ascii="宋体" w:hAnsi="宋体"/>
          <w:szCs w:val="21"/>
          <w:highlight w:val="none"/>
          <w:lang w:eastAsia="zh-CN"/>
        </w:rPr>
        <w:t>及</w:t>
      </w:r>
      <w:r>
        <w:rPr>
          <w:rFonts w:hint="eastAsia" w:ascii="宋体" w:hAnsi="宋体"/>
          <w:szCs w:val="21"/>
          <w:highlight w:val="none"/>
        </w:rPr>
        <w:t>主要技术要求，样品不得出现企业名称或企业注册商标等标识，厂家提供全套样品只须按照招标文件要求的数量及品种配备,不得多送少送，以上规定如有违反，作为无效投标处理。</w:t>
      </w:r>
    </w:p>
    <w:p>
      <w:pPr>
        <w:numPr>
          <w:ilvl w:val="0"/>
          <w:numId w:val="4"/>
        </w:numPr>
        <w:autoSpaceDE w:val="0"/>
        <w:autoSpaceDN w:val="0"/>
        <w:spacing w:line="300" w:lineRule="auto"/>
        <w:rPr>
          <w:rFonts w:ascii="宋体" w:hAnsi="宋体"/>
          <w:szCs w:val="21"/>
          <w:highlight w:val="none"/>
        </w:rPr>
      </w:pPr>
      <w:r>
        <w:rPr>
          <w:rFonts w:hint="eastAsia" w:ascii="宋体" w:hAnsi="宋体"/>
          <w:szCs w:val="21"/>
          <w:highlight w:val="none"/>
        </w:rPr>
        <w:t>在递交样品时，请在样品外包装袋上用易于撕除的胶带贴上打印有供应商名称的纸张。</w:t>
      </w:r>
    </w:p>
    <w:p>
      <w:pPr>
        <w:numPr>
          <w:ilvl w:val="0"/>
          <w:numId w:val="4"/>
        </w:numPr>
        <w:autoSpaceDE w:val="0"/>
        <w:autoSpaceDN w:val="0"/>
        <w:spacing w:line="300" w:lineRule="auto"/>
        <w:rPr>
          <w:rFonts w:ascii="宋体" w:hAnsi="宋体"/>
          <w:szCs w:val="21"/>
          <w:highlight w:val="none"/>
        </w:rPr>
      </w:pPr>
      <w:r>
        <w:rPr>
          <w:rFonts w:hint="eastAsia" w:ascii="宋体" w:hAnsi="宋体"/>
          <w:szCs w:val="21"/>
          <w:highlight w:val="none"/>
        </w:rPr>
        <w:t>中标单位的投标样品将由</w:t>
      </w:r>
      <w:r>
        <w:rPr>
          <w:rFonts w:hint="eastAsia" w:ascii="宋体" w:hAnsi="宋体"/>
          <w:szCs w:val="21"/>
          <w:highlight w:val="none"/>
          <w:lang w:eastAsia="zh-CN"/>
        </w:rPr>
        <w:t>招标方</w:t>
      </w:r>
      <w:r>
        <w:rPr>
          <w:rFonts w:hint="eastAsia" w:ascii="宋体" w:hAnsi="宋体"/>
          <w:szCs w:val="21"/>
          <w:highlight w:val="none"/>
        </w:rPr>
        <w:t>封存留样，未中标单位的投标样品在接到</w:t>
      </w:r>
      <w:r>
        <w:rPr>
          <w:rFonts w:hint="eastAsia" w:ascii="宋体" w:hAnsi="宋体"/>
          <w:szCs w:val="21"/>
          <w:highlight w:val="none"/>
          <w:lang w:eastAsia="zh-CN"/>
        </w:rPr>
        <w:t>招标方</w:t>
      </w:r>
      <w:r>
        <w:rPr>
          <w:rFonts w:hint="eastAsia" w:ascii="宋体" w:hAnsi="宋体"/>
          <w:szCs w:val="21"/>
          <w:highlight w:val="none"/>
        </w:rPr>
        <w:t>通知后一周内自行领回，逾期不再提供保管。</w:t>
      </w:r>
    </w:p>
    <w:p>
      <w:pPr>
        <w:ind w:firstLine="354" w:firstLineChars="147"/>
        <w:rPr>
          <w:b/>
          <w:highlight w:val="none"/>
          <w:lang w:val="zh-CN"/>
        </w:rPr>
      </w:pPr>
      <w:r>
        <w:rPr>
          <w:rFonts w:hint="eastAsia" w:ascii="宋体"/>
          <w:b/>
          <w:sz w:val="24"/>
          <w:highlight w:val="none"/>
        </w:rPr>
        <w:t>（本部分内容由南京信息工程大学学生工作处提供并负责）</w:t>
      </w: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pStyle w:val="2"/>
        <w:rPr>
          <w:rFonts w:hAnsi="宋体"/>
          <w:b/>
          <w:sz w:val="28"/>
          <w:szCs w:val="28"/>
          <w:highlight w:val="none"/>
        </w:rPr>
      </w:pPr>
    </w:p>
    <w:p>
      <w:pPr>
        <w:pStyle w:val="2"/>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6"/>
        <w:tblW w:w="11595" w:type="dxa"/>
        <w:tblInd w:w="93" w:type="dxa"/>
        <w:tblLayout w:type="autofit"/>
        <w:tblCellMar>
          <w:top w:w="0" w:type="dxa"/>
          <w:left w:w="108" w:type="dxa"/>
          <w:bottom w:w="0" w:type="dxa"/>
          <w:right w:w="108" w:type="dxa"/>
        </w:tblCellMar>
      </w:tblPr>
      <w:tblGrid>
        <w:gridCol w:w="538"/>
        <w:gridCol w:w="1980"/>
        <w:gridCol w:w="3709"/>
        <w:gridCol w:w="1543"/>
        <w:gridCol w:w="1260"/>
        <w:gridCol w:w="1485"/>
        <w:gridCol w:w="1080"/>
      </w:tblGrid>
      <w:tr>
        <w:tblPrEx>
          <w:tblCellMar>
            <w:top w:w="0" w:type="dxa"/>
            <w:left w:w="108" w:type="dxa"/>
            <w:bottom w:w="0" w:type="dxa"/>
            <w:right w:w="108" w:type="dxa"/>
          </w:tblCellMar>
        </w:tblPrEx>
        <w:trPr>
          <w:trHeight w:val="270" w:hRule="atLeast"/>
        </w:trPr>
        <w:tc>
          <w:tcPr>
            <w:tcW w:w="105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南京信息工程大学202</w:t>
            </w:r>
            <w:r>
              <w:rPr>
                <w:rFonts w:hint="eastAsia" w:ascii="宋体" w:hAnsi="宋体" w:cs="宋体"/>
                <w:b/>
                <w:bCs/>
                <w:color w:val="000000"/>
                <w:kern w:val="0"/>
                <w:sz w:val="22"/>
                <w:szCs w:val="22"/>
                <w:highlight w:val="none"/>
                <w:lang w:val="en-US" w:eastAsia="zh-CN" w:bidi="ar"/>
              </w:rPr>
              <w:t>3</w:t>
            </w:r>
            <w:r>
              <w:rPr>
                <w:rFonts w:hint="eastAsia" w:ascii="宋体" w:hAnsi="宋体" w:cs="宋体"/>
                <w:b/>
                <w:bCs/>
                <w:color w:val="000000"/>
                <w:kern w:val="0"/>
                <w:sz w:val="22"/>
                <w:szCs w:val="22"/>
                <w:highlight w:val="none"/>
                <w:lang w:bidi="ar"/>
              </w:rPr>
              <w:t>年招生宣传系列材料设计制作服务项目报价单</w:t>
            </w:r>
          </w:p>
        </w:tc>
        <w:tc>
          <w:tcPr>
            <w:tcW w:w="1080" w:type="dxa"/>
            <w:tcBorders>
              <w:top w:val="nil"/>
              <w:left w:val="nil"/>
              <w:bottom w:val="nil"/>
              <w:right w:val="nil"/>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项目名称</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技术要求</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202</w:t>
            </w:r>
            <w:r>
              <w:rPr>
                <w:rFonts w:hint="eastAsia" w:ascii="宋体" w:hAnsi="宋体" w:cs="宋体"/>
                <w:b/>
                <w:bCs/>
                <w:color w:val="000000"/>
                <w:kern w:val="0"/>
                <w:sz w:val="16"/>
                <w:szCs w:val="16"/>
                <w:highlight w:val="none"/>
                <w:lang w:val="en-US" w:eastAsia="zh-CN" w:bidi="ar"/>
              </w:rPr>
              <w:t>3</w:t>
            </w:r>
            <w:r>
              <w:rPr>
                <w:rFonts w:hint="eastAsia" w:ascii="宋体" w:hAnsi="宋体" w:cs="宋体"/>
                <w:b/>
                <w:bCs/>
                <w:color w:val="000000"/>
                <w:kern w:val="0"/>
                <w:sz w:val="16"/>
                <w:szCs w:val="16"/>
                <w:highlight w:val="none"/>
                <w:lang w:bidi="ar"/>
              </w:rPr>
              <w:t>年预制作数量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总价（元）</w:t>
            </w: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16"/>
                <w:szCs w:val="16"/>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不干胶大海报招生简章</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1米*0.7米；进口不干胶书写纸张；单面彩色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836份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联合培养五折页</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300克双铜；660mm*240mm;正反彩色；压四道痕；折好成品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15000份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招生宣传五折页</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300克双铜；660mm*240mm;正反彩色；压四道痕；折好成品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35000份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招生宣传易拉宝</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2米*0.8米；写真；用质量好的易拉宝架子</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199个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无纺布手拎袋（小）</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80克出口外贸布料；正反以及两侧印字；38cm*30cm*10cm</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9500个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无纺布手拎袋（大）</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80克出口外贸布料；正反以及两侧印字；39cm*38cm*13cm</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70C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宣传海报</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157克双铜；100cm*70cm；单面彩色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70C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拉画宣传笔</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笔芯黑色水笔芯，1.0；拉画纸正反彩色（180mm*68mm）；笔身印字；笔帽印LOGO；笔身磨砂材质</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4000支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70C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直播背景喷绘软膜</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5米*3米；写真；安装</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先进集体木托牌</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40cm*60cm；木托牌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14个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校园开放日折页</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420mm*285mm;300克双铜；正反彩色，压痕；对折成品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7300份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校园开放日餐券</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350克双铜；正反彩色；20cm*7cm;正反覆亚膜；压一道易撕线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1300份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高水平运动员报到流程展板</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1.2米*0.9米，写真；5mmPVC背板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优秀生源基地协议</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420mm*285mm，封面300克双铜，覆亚膜，内芯120克双胶纸，内芯4页；正反彩色；骑马钉</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优秀生源基地不锈钢牌</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0.5米*0.7米；不锈钢材质；哑光，拉丝；彩色；腐蚀工艺</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70C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风云大使聘书</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珠光白艺术纸；A4大小，每张带有人名；单面彩色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母校行宣传单页</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300克双铜；370mm*260mm;正反彩色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193000张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母校行宣传大海报</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157克双铜；100cm*70cm；单面彩色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5500张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母校行定制书签</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16.5cm*5.5cm；300克高阶琦丽艺术纸；正反彩色；LOGO烫金</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193000个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70C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母校行荣誉证书</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210mm*297mm；300克白卡纸；正反彩色；每张内容不一样</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972张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综合评价学院展板</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1.2米*0.9米；写真；光膜；KT板;展架安装好</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24个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工作证</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12.2cm*8.5cm；正反彩色；300克珠光白艺术纸，用亚格力卡套；金属宽头宽绳</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800个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考委证</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12.2cm*8.5cm；正反彩色；300克珠光白艺术纸，用亚格力卡套；金属宽头宽绳</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150个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综合评价五折页</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300克双铜；660mm*240mm;正反彩色；压四道痕；折好成品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9000份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综合评价餐券</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350克双铜；正反彩色；20cm*7cm;正反覆亚膜；压一道易撕线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21600张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休息区水牌展板</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L型不锈钢水牌支架；1.2米*0.9米，含展板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指示牌展板</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丽屏支架；2米*1.2米，含展板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综合评价喷绘</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16米*4.8米，加厚黑色喷绘布；桁架安装好</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招生宣传文件袋</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420mm*297mm，</w:t>
            </w:r>
            <w:r>
              <w:rPr>
                <w:color w:val="000000"/>
                <w:kern w:val="0"/>
                <w:sz w:val="16"/>
                <w:szCs w:val="16"/>
                <w:highlight w:val="none"/>
                <w:lang w:bidi="ar"/>
              </w:rPr>
              <w:t>PP</w:t>
            </w:r>
            <w:r>
              <w:rPr>
                <w:rFonts w:hint="eastAsia" w:ascii="宋体" w:hAnsi="宋体" w:cs="宋体"/>
                <w:color w:val="000000"/>
                <w:kern w:val="0"/>
                <w:sz w:val="16"/>
                <w:szCs w:val="16"/>
                <w:highlight w:val="none"/>
                <w:lang w:bidi="ar"/>
              </w:rPr>
              <w:t>材质，</w:t>
            </w:r>
            <w:r>
              <w:rPr>
                <w:color w:val="000000"/>
                <w:kern w:val="0"/>
                <w:sz w:val="16"/>
                <w:szCs w:val="16"/>
                <w:highlight w:val="none"/>
                <w:lang w:bidi="ar"/>
              </w:rPr>
              <w:t>20</w:t>
            </w:r>
            <w:r>
              <w:rPr>
                <w:rFonts w:hint="eastAsia" w:ascii="宋体" w:hAnsi="宋体" w:cs="宋体"/>
                <w:color w:val="000000"/>
                <w:kern w:val="0"/>
                <w:sz w:val="16"/>
                <w:szCs w:val="16"/>
                <w:highlight w:val="none"/>
                <w:lang w:bidi="ar"/>
              </w:rPr>
              <w:t>丝厚度，双面彩色图案</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20900个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不干胶大海报招生简章</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1米*0.7米；进口不干胶书写纸张；单面彩色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836张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报考指南</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封面300克金东铜版纸；正反彩色；内芯157克金东铜版纸；正反彩色；190mm*270mm；封面覆光膜，骑马钉；内芯44页</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77900本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横幅</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2.4米*0.7米；绸缎布；彩色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205条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招生手册</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封面300克金东铜版纸；正反彩色；内芯157克金东铜版纸；正反彩色；180mm*260mm；封面覆亚膜，无线胶装；内芯108页</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500本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录取通知书外壳</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6"/>
                <w:szCs w:val="16"/>
                <w:highlight w:val="none"/>
                <w:lang w:eastAsia="zh-CN" w:bidi="ar"/>
              </w:rPr>
            </w:pPr>
            <w:r>
              <w:rPr>
                <w:rFonts w:hint="eastAsia" w:ascii="宋体" w:hAnsi="宋体" w:cs="宋体"/>
                <w:color w:val="000000"/>
                <w:kern w:val="0"/>
                <w:sz w:val="16"/>
                <w:szCs w:val="16"/>
                <w:highlight w:val="none"/>
                <w:lang w:bidi="ar"/>
              </w:rPr>
              <w:t>外壳615</w:t>
            </w:r>
            <w:r>
              <w:rPr>
                <w:rFonts w:hint="eastAsia" w:ascii="宋体" w:hAnsi="宋体" w:cs="宋体"/>
                <w:color w:val="000000"/>
                <w:kern w:val="0"/>
                <w:sz w:val="16"/>
                <w:szCs w:val="16"/>
                <w:highlight w:val="none"/>
                <w:lang w:val="en-US" w:eastAsia="zh-CN" w:bidi="ar"/>
              </w:rPr>
              <w:t>mm</w:t>
            </w:r>
            <w:r>
              <w:rPr>
                <w:rFonts w:hint="eastAsia" w:ascii="宋体" w:hAnsi="宋体" w:cs="宋体"/>
                <w:color w:val="000000"/>
                <w:kern w:val="0"/>
                <w:sz w:val="16"/>
                <w:szCs w:val="16"/>
                <w:highlight w:val="none"/>
                <w:lang w:bidi="ar"/>
              </w:rPr>
              <w:t>*210</w:t>
            </w:r>
            <w:r>
              <w:rPr>
                <w:rFonts w:hint="eastAsia" w:ascii="宋体" w:hAnsi="宋体" w:cs="宋体"/>
                <w:color w:val="000000"/>
                <w:kern w:val="0"/>
                <w:sz w:val="16"/>
                <w:szCs w:val="16"/>
                <w:highlight w:val="none"/>
                <w:lang w:val="en-US" w:eastAsia="zh-CN" w:bidi="ar"/>
              </w:rPr>
              <w:t>mm</w:t>
            </w:r>
            <w:r>
              <w:rPr>
                <w:rFonts w:hint="eastAsia" w:ascii="宋体" w:hAnsi="宋体" w:cs="宋体"/>
                <w:color w:val="000000"/>
                <w:kern w:val="0"/>
                <w:sz w:val="16"/>
                <w:szCs w:val="16"/>
                <w:highlight w:val="none"/>
                <w:lang w:eastAsia="zh-CN" w:bidi="ar"/>
              </w:rPr>
              <w:t>，</w:t>
            </w:r>
            <w:r>
              <w:rPr>
                <w:rFonts w:hint="eastAsia" w:ascii="宋体" w:hAnsi="宋体" w:cs="宋体"/>
                <w:color w:val="000000"/>
                <w:kern w:val="0"/>
                <w:sz w:val="16"/>
                <w:szCs w:val="16"/>
                <w:highlight w:val="none"/>
                <w:lang w:bidi="ar"/>
              </w:rPr>
              <w:t>外壳350白卡</w:t>
            </w:r>
            <w:r>
              <w:rPr>
                <w:rFonts w:hint="eastAsia" w:ascii="宋体" w:hAnsi="宋体" w:cs="宋体"/>
                <w:color w:val="000000"/>
                <w:kern w:val="0"/>
                <w:sz w:val="16"/>
                <w:szCs w:val="16"/>
                <w:highlight w:val="none"/>
                <w:lang w:eastAsia="zh-CN" w:bidi="ar"/>
              </w:rPr>
              <w:t>，</w:t>
            </w:r>
            <w:r>
              <w:rPr>
                <w:rFonts w:hint="eastAsia" w:ascii="宋体" w:hAnsi="宋体" w:cs="宋体"/>
                <w:color w:val="000000"/>
                <w:kern w:val="0"/>
                <w:sz w:val="16"/>
                <w:szCs w:val="16"/>
                <w:highlight w:val="none"/>
                <w:lang w:bidi="ar"/>
              </w:rPr>
              <w:t>内贴插页是290克高阶映画（一共四层）外壳哑膜，烫哑光金，镭射银 UV内贴做UV烫镭射银，糊成品</w:t>
            </w:r>
            <w:r>
              <w:rPr>
                <w:rFonts w:hint="eastAsia" w:ascii="宋体" w:hAnsi="宋体" w:cs="宋体"/>
                <w:color w:val="000000"/>
                <w:kern w:val="0"/>
                <w:sz w:val="16"/>
                <w:szCs w:val="16"/>
                <w:highlight w:val="none"/>
                <w:lang w:eastAsia="zh-CN" w:bidi="ar"/>
              </w:rPr>
              <w:t>。</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val="en-US" w:eastAsia="zh-CN" w:bidi="ar"/>
              </w:rPr>
              <w:t>8000</w:t>
            </w:r>
            <w:r>
              <w:rPr>
                <w:rFonts w:hint="eastAsia" w:ascii="宋体" w:hAnsi="宋体" w:cs="宋体"/>
                <w:color w:val="000000"/>
                <w:kern w:val="0"/>
                <w:sz w:val="16"/>
                <w:szCs w:val="16"/>
                <w:highlight w:val="none"/>
                <w:lang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录取通知书内芯</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6"/>
                <w:szCs w:val="16"/>
                <w:highlight w:val="none"/>
                <w:lang w:val="en-US" w:eastAsia="zh-CN"/>
              </w:rPr>
            </w:pPr>
            <w:r>
              <w:rPr>
                <w:rFonts w:hint="eastAsia" w:ascii="宋体" w:hAnsi="宋体" w:cs="宋体"/>
                <w:color w:val="000000"/>
                <w:kern w:val="0"/>
                <w:sz w:val="16"/>
                <w:szCs w:val="16"/>
                <w:highlight w:val="none"/>
                <w:lang w:bidi="ar"/>
              </w:rPr>
              <w:t>内插210</w:t>
            </w:r>
            <w:r>
              <w:rPr>
                <w:rFonts w:hint="eastAsia" w:ascii="宋体" w:hAnsi="宋体" w:cs="宋体"/>
                <w:color w:val="000000"/>
                <w:kern w:val="0"/>
                <w:sz w:val="16"/>
                <w:szCs w:val="16"/>
                <w:highlight w:val="none"/>
                <w:lang w:val="en-US" w:eastAsia="zh-CN" w:bidi="ar"/>
              </w:rPr>
              <w:t>mm</w:t>
            </w:r>
            <w:r>
              <w:rPr>
                <w:rFonts w:hint="eastAsia" w:ascii="宋体" w:hAnsi="宋体" w:cs="宋体"/>
                <w:color w:val="000000"/>
                <w:kern w:val="0"/>
                <w:sz w:val="16"/>
                <w:szCs w:val="16"/>
                <w:highlight w:val="none"/>
                <w:lang w:bidi="ar"/>
              </w:rPr>
              <w:t>*280</w:t>
            </w:r>
            <w:r>
              <w:rPr>
                <w:rFonts w:hint="eastAsia" w:ascii="宋体" w:hAnsi="宋体" w:cs="宋体"/>
                <w:color w:val="000000"/>
                <w:kern w:val="0"/>
                <w:sz w:val="16"/>
                <w:szCs w:val="16"/>
                <w:highlight w:val="none"/>
                <w:lang w:val="en-US" w:eastAsia="zh-CN" w:bidi="ar"/>
              </w:rPr>
              <w:t>mm</w:t>
            </w:r>
            <w:r>
              <w:rPr>
                <w:rFonts w:hint="eastAsia" w:ascii="宋体" w:hAnsi="宋体" w:cs="宋体"/>
                <w:color w:val="000000"/>
                <w:kern w:val="0"/>
                <w:sz w:val="16"/>
                <w:szCs w:val="16"/>
                <w:highlight w:val="none"/>
                <w:lang w:bidi="ar"/>
              </w:rPr>
              <w:t>，300克哑粉纸，正反彩色，每张需带有照片和数据编号</w:t>
            </w:r>
            <w:r>
              <w:rPr>
                <w:rFonts w:hint="eastAsia" w:ascii="宋体" w:hAnsi="宋体" w:cs="宋体"/>
                <w:color w:val="000000"/>
                <w:kern w:val="0"/>
                <w:sz w:val="16"/>
                <w:szCs w:val="16"/>
                <w:highlight w:val="none"/>
                <w:lang w:eastAsia="zh-CN" w:bidi="ar"/>
              </w:rPr>
              <w:t>。</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val="en-US" w:eastAsia="zh-CN" w:bidi="ar"/>
              </w:rPr>
              <w:t>8000</w:t>
            </w:r>
            <w:r>
              <w:rPr>
                <w:rFonts w:hint="eastAsia" w:ascii="宋体" w:hAnsi="宋体" w:cs="宋体"/>
                <w:color w:val="000000"/>
                <w:kern w:val="0"/>
                <w:sz w:val="16"/>
                <w:szCs w:val="16"/>
                <w:highlight w:val="none"/>
                <w:lang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3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合计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bl>
    <w:p>
      <w:pPr>
        <w:spacing w:line="360" w:lineRule="auto"/>
        <w:rPr>
          <w:rFonts w:ascii="宋体"/>
          <w:sz w:val="28"/>
          <w:szCs w:val="28"/>
          <w:highlight w:val="none"/>
        </w:rPr>
      </w:pPr>
    </w:p>
    <w:p>
      <w:pPr>
        <w:pStyle w:val="2"/>
        <w:ind w:firstLine="0"/>
        <w:rPr>
          <w:highlight w:val="none"/>
        </w:rPr>
      </w:pPr>
      <w:r>
        <w:rPr>
          <w:rFonts w:hint="eastAsia" w:ascii="宋体"/>
          <w:sz w:val="28"/>
          <w:szCs w:val="28"/>
          <w:highlight w:val="none"/>
        </w:rPr>
        <w:t>说明：</w:t>
      </w:r>
      <w:r>
        <w:rPr>
          <w:rFonts w:hint="eastAsia" w:ascii="宋体" w:hAnsi="宋体"/>
          <w:szCs w:val="21"/>
          <w:highlight w:val="none"/>
        </w:rPr>
        <w:t>数量均为预估数，实际结算额以202</w:t>
      </w:r>
      <w:r>
        <w:rPr>
          <w:rFonts w:hint="eastAsia" w:ascii="宋体" w:hAnsi="宋体"/>
          <w:szCs w:val="21"/>
          <w:highlight w:val="none"/>
          <w:lang w:val="en-US" w:eastAsia="zh-CN"/>
        </w:rPr>
        <w:t>3</w:t>
      </w:r>
      <w:r>
        <w:rPr>
          <w:rFonts w:hint="eastAsia" w:ascii="宋体" w:hAnsi="宋体"/>
          <w:szCs w:val="21"/>
          <w:highlight w:val="none"/>
        </w:rPr>
        <w:t>年实际印制数量和中标单价结算。</w:t>
      </w: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rPr>
      </w:pPr>
      <w:r>
        <w:rPr>
          <w:rFonts w:hint="eastAsia" w:ascii="宋体" w:hAnsi="宋体"/>
          <w:sz w:val="28"/>
          <w:szCs w:val="28"/>
          <w:highlight w:val="none"/>
        </w:rPr>
        <w:t>授权代表签字：</w:t>
      </w: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p>
      <w:pPr>
        <w:pStyle w:val="2"/>
        <w:rPr>
          <w:b/>
          <w:sz w:val="28"/>
          <w:szCs w:val="28"/>
          <w:highlight w:val="none"/>
        </w:rPr>
      </w:pPr>
    </w:p>
    <w:p>
      <w:pPr>
        <w:pStyle w:val="2"/>
        <w:rPr>
          <w:b/>
          <w:sz w:val="28"/>
          <w:szCs w:val="28"/>
          <w:highlight w:val="none"/>
        </w:rPr>
      </w:pPr>
    </w:p>
    <w:p>
      <w:pPr>
        <w:pStyle w:val="2"/>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numPr>
          <w:ilvl w:val="0"/>
          <w:numId w:val="5"/>
        </w:numPr>
        <w:autoSpaceDE w:val="0"/>
        <w:autoSpaceDN w:val="0"/>
        <w:adjustRightInd w:val="0"/>
        <w:spacing w:line="300" w:lineRule="auto"/>
        <w:rPr>
          <w:rFonts w:ascii="宋体" w:hAnsi="宋体"/>
          <w:sz w:val="24"/>
          <w:highlight w:val="none"/>
          <w:lang w:val="zh-CN"/>
        </w:rPr>
      </w:pPr>
      <w:r>
        <w:rPr>
          <w:rFonts w:hint="eastAsia" w:ascii="宋体" w:hAnsi="宋体"/>
          <w:sz w:val="24"/>
          <w:highlight w:val="none"/>
        </w:rPr>
        <w:t>每个产品需</w:t>
      </w:r>
      <w:r>
        <w:rPr>
          <w:rFonts w:hint="eastAsia" w:ascii="宋体" w:hAnsi="宋体"/>
          <w:sz w:val="24"/>
          <w:highlight w:val="none"/>
          <w:lang w:val="zh-CN"/>
        </w:rPr>
        <w:t>提供</w:t>
      </w:r>
      <w:r>
        <w:rPr>
          <w:rFonts w:hint="eastAsia" w:ascii="宋体" w:hAnsi="宋体"/>
          <w:sz w:val="24"/>
          <w:highlight w:val="none"/>
        </w:rPr>
        <w:t>3-5</w:t>
      </w:r>
      <w:r>
        <w:rPr>
          <w:rFonts w:hint="eastAsia" w:ascii="宋体" w:hAnsi="宋体"/>
          <w:sz w:val="24"/>
          <w:highlight w:val="none"/>
          <w:lang w:val="zh-CN"/>
        </w:rPr>
        <w:t>个设计方案，定稿时采用等同原件大小尺寸数码打样2次左右（具体视修改情况而定），每次修改须由专业设计人员送改样稿，确保效果。</w:t>
      </w:r>
    </w:p>
    <w:p>
      <w:pPr>
        <w:numPr>
          <w:ilvl w:val="0"/>
          <w:numId w:val="5"/>
        </w:num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中标单位须在规定的时间范围内将货品包装好配送至招标方指定地点，期间产生的运输费、搬运费等均由中标方承担。</w:t>
      </w:r>
    </w:p>
    <w:p>
      <w:pPr>
        <w:numPr>
          <w:ilvl w:val="0"/>
          <w:numId w:val="5"/>
        </w:num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安排专人对接售后服务工作，留存印刷及设计底稿，以便招标方随时调阅查看。</w:t>
      </w:r>
    </w:p>
    <w:p>
      <w:pPr>
        <w:numPr>
          <w:ilvl w:val="0"/>
          <w:numId w:val="5"/>
        </w:numPr>
        <w:autoSpaceDE w:val="0"/>
        <w:autoSpaceDN w:val="0"/>
        <w:adjustRightInd w:val="0"/>
        <w:spacing w:line="300" w:lineRule="auto"/>
        <w:rPr>
          <w:rFonts w:ascii="宋体" w:hAnsi="宋体"/>
          <w:sz w:val="24"/>
          <w:highlight w:val="none"/>
        </w:rPr>
      </w:pPr>
      <w:r>
        <w:rPr>
          <w:rFonts w:hint="eastAsia" w:ascii="宋体" w:hAnsi="宋体"/>
          <w:sz w:val="24"/>
          <w:highlight w:val="none"/>
        </w:rPr>
        <w:t>若印刷材料在印刷或者运输过程中出现短缺、破损的情况，由中标方负责免费调换。</w:t>
      </w:r>
    </w:p>
    <w:p>
      <w:pPr>
        <w:numPr>
          <w:ilvl w:val="0"/>
          <w:numId w:val="5"/>
        </w:numPr>
        <w:autoSpaceDE w:val="0"/>
        <w:autoSpaceDN w:val="0"/>
        <w:adjustRightInd w:val="0"/>
        <w:spacing w:line="300" w:lineRule="auto"/>
        <w:rPr>
          <w:rFonts w:ascii="宋体" w:hAnsi="宋体"/>
          <w:sz w:val="24"/>
          <w:highlight w:val="none"/>
        </w:rPr>
      </w:pPr>
      <w:r>
        <w:rPr>
          <w:rFonts w:hint="eastAsia" w:ascii="宋体" w:hAnsi="宋体"/>
          <w:sz w:val="24"/>
          <w:highlight w:val="none"/>
        </w:rPr>
        <w:t>对招标方提出的应急性设计</w:t>
      </w:r>
      <w:r>
        <w:rPr>
          <w:rFonts w:ascii="宋体" w:hAnsi="宋体"/>
          <w:sz w:val="24"/>
          <w:highlight w:val="none"/>
        </w:rPr>
        <w:t>、</w:t>
      </w:r>
      <w:r>
        <w:rPr>
          <w:rFonts w:hint="eastAsia" w:ascii="宋体" w:hAnsi="宋体"/>
          <w:sz w:val="24"/>
          <w:highlight w:val="none"/>
        </w:rPr>
        <w:t>制作和印刷服务要求能作出合理的应急解决方案。</w:t>
      </w:r>
    </w:p>
    <w:p>
      <w:pPr>
        <w:numPr>
          <w:ilvl w:val="0"/>
          <w:numId w:val="5"/>
        </w:numPr>
        <w:autoSpaceDE w:val="0"/>
        <w:autoSpaceDN w:val="0"/>
        <w:adjustRightInd w:val="0"/>
        <w:spacing w:line="300" w:lineRule="auto"/>
        <w:rPr>
          <w:rFonts w:ascii="宋体" w:hAnsi="宋体"/>
          <w:sz w:val="24"/>
          <w:highlight w:val="none"/>
        </w:rPr>
      </w:pPr>
      <w:r>
        <w:rPr>
          <w:rFonts w:hint="eastAsia" w:ascii="宋体" w:hAnsi="宋体"/>
          <w:sz w:val="24"/>
          <w:highlight w:val="none"/>
        </w:rPr>
        <w:t>中标单位需提供与招标文件采购项目技术指标要求一致的产品，若出现偏离招标方有权立即终止合同，并要求中标单位作出相应赔偿。</w:t>
      </w:r>
    </w:p>
    <w:p>
      <w:pPr>
        <w:numPr>
          <w:ilvl w:val="0"/>
          <w:numId w:val="5"/>
        </w:numPr>
        <w:autoSpaceDE w:val="0"/>
        <w:autoSpaceDN w:val="0"/>
        <w:adjustRightInd w:val="0"/>
        <w:spacing w:line="300" w:lineRule="auto"/>
        <w:rPr>
          <w:rFonts w:ascii="宋体" w:hAnsi="宋体"/>
          <w:sz w:val="24"/>
          <w:highlight w:val="none"/>
        </w:rPr>
      </w:pPr>
      <w:r>
        <w:rPr>
          <w:rFonts w:hint="eastAsia" w:ascii="宋体" w:hAnsi="宋体"/>
          <w:sz w:val="24"/>
          <w:highlight w:val="none"/>
        </w:rPr>
        <w:t>中标单位提供的产品及服务不得侵犯第三方的知识产权或其他合法权益。</w:t>
      </w:r>
      <w:r>
        <w:rPr>
          <w:rFonts w:hint="eastAsia" w:ascii="宋体" w:hAnsi="宋体"/>
          <w:sz w:val="24"/>
          <w:highlight w:val="none"/>
          <w:lang w:val="zh-CN"/>
        </w:rPr>
        <w:t>招标方</w:t>
      </w:r>
      <w:r>
        <w:rPr>
          <w:rFonts w:hint="eastAsia" w:ascii="宋体" w:hAnsi="宋体"/>
          <w:sz w:val="24"/>
          <w:highlight w:val="none"/>
        </w:rPr>
        <w:t>在享受中标单位提供的产品和服务过程中不应受到第三方关于侵权的起诉，否则，一切责任由中标单位承担。</w:t>
      </w:r>
    </w:p>
    <w:p>
      <w:pPr>
        <w:numPr>
          <w:ilvl w:val="0"/>
          <w:numId w:val="5"/>
        </w:numPr>
        <w:autoSpaceDE w:val="0"/>
        <w:autoSpaceDN w:val="0"/>
        <w:adjustRightInd w:val="0"/>
        <w:spacing w:line="300" w:lineRule="auto"/>
        <w:rPr>
          <w:rFonts w:ascii="宋体" w:hAnsi="宋体"/>
          <w:sz w:val="24"/>
          <w:highlight w:val="none"/>
        </w:rPr>
      </w:pPr>
      <w:r>
        <w:rPr>
          <w:rFonts w:hint="eastAsia" w:ascii="宋体" w:hAnsi="宋体"/>
          <w:sz w:val="24"/>
          <w:highlight w:val="none"/>
        </w:rPr>
        <w:t>如因中标单位过错导致提供的产品和服务造成</w:t>
      </w:r>
      <w:r>
        <w:rPr>
          <w:rFonts w:hint="eastAsia" w:ascii="宋体" w:hAnsi="宋体"/>
          <w:sz w:val="24"/>
          <w:highlight w:val="none"/>
          <w:lang w:val="zh-CN"/>
        </w:rPr>
        <w:t>招标方</w:t>
      </w:r>
      <w:r>
        <w:rPr>
          <w:rFonts w:hint="eastAsia" w:ascii="宋体" w:hAnsi="宋体"/>
          <w:sz w:val="24"/>
          <w:highlight w:val="none"/>
        </w:rPr>
        <w:t>社会形象和经济利益受到损害的，中标单位应承担赔偿责任。</w:t>
      </w:r>
    </w:p>
    <w:p>
      <w:pPr>
        <w:numPr>
          <w:ilvl w:val="0"/>
          <w:numId w:val="5"/>
        </w:numPr>
        <w:autoSpaceDE w:val="0"/>
        <w:autoSpaceDN w:val="0"/>
        <w:adjustRightInd w:val="0"/>
        <w:spacing w:line="300" w:lineRule="auto"/>
        <w:rPr>
          <w:rFonts w:hint="eastAsia" w:ascii="宋体" w:hAnsi="宋体"/>
          <w:sz w:val="24"/>
          <w:highlight w:val="none"/>
        </w:rPr>
      </w:pPr>
      <w:r>
        <w:rPr>
          <w:rFonts w:hint="eastAsia" w:ascii="宋体" w:hAnsi="宋体"/>
          <w:sz w:val="24"/>
          <w:highlight w:val="none"/>
        </w:rPr>
        <w:t>中标单位应对产品的设计、印刷、制作、运输承担全部责任。因中标单位的设计侵犯第三方知识产权、印刷制作不符合招标方要求、运输事故、印刷错误等原因导致招标方遭受损失或侵权起诉的，中标单位承担全部法律及经济赔偿责任。招标方为维护自身权益支出的费用由中标单位全部承担。</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440" w:lineRule="exact"/>
        <w:rPr>
          <w:rFonts w:ascii="宋体" w:hAnsi="宋体"/>
          <w:szCs w:val="21"/>
          <w:highlight w:val="none"/>
        </w:rPr>
      </w:pPr>
      <w:r>
        <w:rPr>
          <w:kern w:val="0"/>
          <w:szCs w:val="21"/>
          <w:highlight w:val="none"/>
        </w:rPr>
        <w:t>本项目采用综合评分法确定中标候选人。评标委员会将按以下评标办法和标准进行评分。总分值为100分，</w:t>
      </w:r>
      <w:r>
        <w:rPr>
          <w:szCs w:val="21"/>
          <w:highlight w:val="none"/>
        </w:rPr>
        <w:t>小数点后保留两位。</w:t>
      </w:r>
    </w:p>
    <w:tbl>
      <w:tblPr>
        <w:tblStyle w:val="16"/>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15"/>
        <w:gridCol w:w="688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b/>
                <w:bCs/>
                <w:kern w:val="0"/>
                <w:highlight w:val="none"/>
              </w:rPr>
              <w:t>序号</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b/>
                <w:bCs/>
                <w:kern w:val="0"/>
                <w:highlight w:val="none"/>
              </w:rPr>
              <w:t>评分因素</w:t>
            </w:r>
          </w:p>
        </w:tc>
        <w:tc>
          <w:tcPr>
            <w:tcW w:w="68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b/>
                <w:bCs/>
                <w:kern w:val="0"/>
                <w:highlight w:val="none"/>
              </w:rPr>
              <w:t>评审标准</w:t>
            </w:r>
          </w:p>
        </w:tc>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b/>
                <w:bCs/>
                <w:kern w:val="0"/>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b/>
                <w:bCs/>
                <w:kern w:val="0"/>
                <w:highlight w:val="none"/>
              </w:rPr>
              <w:t>1</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bCs/>
                <w:kern w:val="0"/>
                <w:highlight w:val="none"/>
              </w:rPr>
            </w:pPr>
            <w:r>
              <w:rPr>
                <w:rFonts w:hint="eastAsia"/>
                <w:bCs/>
                <w:kern w:val="0"/>
                <w:highlight w:val="none"/>
              </w:rPr>
              <w:t>投标报价</w:t>
            </w:r>
          </w:p>
        </w:tc>
        <w:tc>
          <w:tcPr>
            <w:tcW w:w="688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bCs/>
                <w:kern w:val="0"/>
                <w:highlight w:val="none"/>
              </w:rPr>
            </w:pPr>
            <w:r>
              <w:rPr>
                <w:rFonts w:hint="eastAsia"/>
                <w:bCs/>
                <w:kern w:val="0"/>
                <w:highlight w:val="none"/>
              </w:rPr>
              <w:t>价格分采用低价优先法计算，即满足招标文件要求且投标价格最低的投标报价为评标基准价，其价格分为满分30分。其他投标人的价格分按照下列公式计算：</w:t>
            </w:r>
          </w:p>
          <w:p>
            <w:pPr>
              <w:spacing w:line="360" w:lineRule="auto"/>
              <w:jc w:val="left"/>
              <w:rPr>
                <w:bCs/>
                <w:kern w:val="0"/>
                <w:highlight w:val="none"/>
              </w:rPr>
            </w:pPr>
            <w:r>
              <w:rPr>
                <w:rFonts w:hint="eastAsia"/>
                <w:bCs/>
                <w:kern w:val="0"/>
                <w:highlight w:val="none"/>
              </w:rPr>
              <w:t>投标报价得分=（评标基准价／投标报价）×30（精确到小数点后两位）投标人需详细说明价格构成及每种宣传品的单价。</w:t>
            </w:r>
          </w:p>
        </w:tc>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2</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kern w:val="0"/>
                <w:highlight w:val="none"/>
              </w:rPr>
            </w:pPr>
            <w:r>
              <w:rPr>
                <w:rFonts w:hint="eastAsia"/>
                <w:bCs/>
                <w:kern w:val="0"/>
                <w:highlight w:val="none"/>
              </w:rPr>
              <w:t>样品质量</w:t>
            </w:r>
          </w:p>
        </w:tc>
        <w:tc>
          <w:tcPr>
            <w:tcW w:w="688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highlight w:val="none"/>
              </w:rPr>
            </w:pPr>
            <w:r>
              <w:rPr>
                <w:rFonts w:hint="eastAsia" w:ascii="宋体" w:hAnsi="宋体" w:cs="宋体"/>
                <w:bCs/>
                <w:highlight w:val="none"/>
              </w:rPr>
              <w:t>按要求提供全部样品且样品符合相应技术要求，对照本次招标技术参数中的要求，通过样品的</w:t>
            </w:r>
            <w:r>
              <w:rPr>
                <w:rFonts w:hint="eastAsia"/>
                <w:bCs/>
                <w:kern w:val="0"/>
                <w:highlight w:val="none"/>
              </w:rPr>
              <w:t>墨色均匀鲜艳</w:t>
            </w:r>
            <w:r>
              <w:rPr>
                <w:rFonts w:hint="eastAsia"/>
                <w:bCs/>
                <w:kern w:val="0"/>
                <w:highlight w:val="none"/>
                <w:lang w:eastAsia="zh-Hans"/>
              </w:rPr>
              <w:t>度</w:t>
            </w:r>
            <w:r>
              <w:rPr>
                <w:rFonts w:hint="eastAsia"/>
                <w:bCs/>
                <w:kern w:val="0"/>
                <w:highlight w:val="none"/>
              </w:rPr>
              <w:t>、层次丰富</w:t>
            </w:r>
            <w:r>
              <w:rPr>
                <w:rFonts w:hint="eastAsia"/>
                <w:bCs/>
                <w:kern w:val="0"/>
                <w:highlight w:val="none"/>
                <w:lang w:eastAsia="zh-Hans"/>
              </w:rPr>
              <w:t>度</w:t>
            </w:r>
            <w:r>
              <w:rPr>
                <w:bCs/>
                <w:kern w:val="0"/>
                <w:highlight w:val="none"/>
                <w:lang w:eastAsia="zh-Hans"/>
              </w:rPr>
              <w:t>、</w:t>
            </w:r>
            <w:r>
              <w:rPr>
                <w:rFonts w:hint="eastAsia"/>
                <w:bCs/>
                <w:kern w:val="0"/>
                <w:highlight w:val="none"/>
              </w:rPr>
              <w:t>文图清晰</w:t>
            </w:r>
            <w:r>
              <w:rPr>
                <w:rFonts w:hint="eastAsia"/>
                <w:bCs/>
                <w:kern w:val="0"/>
                <w:highlight w:val="none"/>
                <w:lang w:eastAsia="zh-Hans"/>
              </w:rPr>
              <w:t>度</w:t>
            </w:r>
            <w:r>
              <w:rPr>
                <w:rFonts w:hint="eastAsia"/>
                <w:bCs/>
                <w:kern w:val="0"/>
                <w:highlight w:val="none"/>
              </w:rPr>
              <w:t>、画面精度</w:t>
            </w:r>
            <w:r>
              <w:rPr>
                <w:bCs/>
                <w:kern w:val="0"/>
                <w:highlight w:val="none"/>
                <w:lang w:eastAsia="zh-Hans"/>
              </w:rPr>
              <w:t>、</w:t>
            </w:r>
            <w:r>
              <w:rPr>
                <w:rFonts w:hint="eastAsia" w:ascii="宋体" w:hAnsi="宋体" w:cs="宋体"/>
                <w:bCs/>
                <w:highlight w:val="none"/>
              </w:rPr>
              <w:t>整体效果等，对每个样品进行评分。</w:t>
            </w:r>
          </w:p>
          <w:p>
            <w:pPr>
              <w:numPr>
                <w:ilvl w:val="0"/>
                <w:numId w:val="6"/>
              </w:numPr>
              <w:spacing w:line="360" w:lineRule="auto"/>
              <w:jc w:val="left"/>
              <w:rPr>
                <w:bCs/>
                <w:kern w:val="0"/>
                <w:highlight w:val="none"/>
              </w:rPr>
            </w:pPr>
            <w:r>
              <w:rPr>
                <w:rFonts w:hint="eastAsia"/>
                <w:bCs/>
                <w:kern w:val="0"/>
                <w:highlight w:val="none"/>
              </w:rPr>
              <w:t>墨色均匀鲜艳、层次丰富、文图清晰、画面精度高、</w:t>
            </w:r>
            <w:r>
              <w:rPr>
                <w:rFonts w:hint="eastAsia" w:ascii="宋体" w:hAnsi="宋体" w:cs="宋体"/>
                <w:bCs/>
                <w:highlight w:val="none"/>
              </w:rPr>
              <w:t>整体效果优的</w:t>
            </w:r>
            <w:r>
              <w:rPr>
                <w:rFonts w:hint="eastAsia"/>
                <w:bCs/>
                <w:kern w:val="0"/>
                <w:highlight w:val="none"/>
              </w:rPr>
              <w:t>得2分；</w:t>
            </w:r>
          </w:p>
          <w:p>
            <w:pPr>
              <w:numPr>
                <w:ilvl w:val="0"/>
                <w:numId w:val="6"/>
              </w:numPr>
              <w:spacing w:line="360" w:lineRule="auto"/>
              <w:jc w:val="left"/>
              <w:rPr>
                <w:bCs/>
                <w:kern w:val="0"/>
                <w:highlight w:val="none"/>
              </w:rPr>
            </w:pPr>
            <w:r>
              <w:rPr>
                <w:rFonts w:hint="eastAsia"/>
                <w:bCs/>
                <w:kern w:val="0"/>
                <w:highlight w:val="none"/>
              </w:rPr>
              <w:t>墨色均匀、层次一般、文图比较清晰、画面精度比较高、</w:t>
            </w:r>
            <w:r>
              <w:rPr>
                <w:rFonts w:hint="eastAsia" w:ascii="宋体" w:hAnsi="宋体" w:cs="宋体"/>
                <w:bCs/>
                <w:highlight w:val="none"/>
              </w:rPr>
              <w:t>整体效果一般的</w:t>
            </w:r>
            <w:r>
              <w:rPr>
                <w:rFonts w:hint="eastAsia"/>
                <w:bCs/>
                <w:kern w:val="0"/>
                <w:highlight w:val="none"/>
              </w:rPr>
              <w:t>得1.5分；</w:t>
            </w:r>
          </w:p>
          <w:p>
            <w:pPr>
              <w:numPr>
                <w:ilvl w:val="0"/>
                <w:numId w:val="6"/>
              </w:numPr>
              <w:spacing w:line="360" w:lineRule="auto"/>
              <w:jc w:val="left"/>
              <w:rPr>
                <w:bCs/>
                <w:kern w:val="0"/>
                <w:highlight w:val="none"/>
              </w:rPr>
            </w:pPr>
            <w:r>
              <w:rPr>
                <w:rFonts w:hint="eastAsia"/>
                <w:bCs/>
                <w:kern w:val="0"/>
                <w:highlight w:val="none"/>
              </w:rPr>
              <w:t>墨色参差不齐、层次较差、文图模糊、画面精度低、</w:t>
            </w:r>
            <w:r>
              <w:rPr>
                <w:rFonts w:hint="eastAsia" w:ascii="宋体" w:hAnsi="宋体" w:cs="宋体"/>
                <w:bCs/>
                <w:highlight w:val="none"/>
              </w:rPr>
              <w:t>整体效果差的</w:t>
            </w:r>
            <w:r>
              <w:rPr>
                <w:rFonts w:hint="eastAsia"/>
                <w:bCs/>
                <w:kern w:val="0"/>
                <w:highlight w:val="none"/>
              </w:rPr>
              <w:t>得0.5分；</w:t>
            </w:r>
          </w:p>
          <w:p>
            <w:pPr>
              <w:pStyle w:val="2"/>
              <w:tabs>
                <w:tab w:val="left" w:pos="392"/>
              </w:tabs>
              <w:ind w:firstLine="0"/>
              <w:rPr>
                <w:highlight w:val="none"/>
              </w:rPr>
            </w:pPr>
            <w:r>
              <w:rPr>
                <w:rFonts w:hint="eastAsia" w:ascii="宋体" w:hAnsi="宋体" w:cs="宋体"/>
                <w:bCs/>
                <w:highlight w:val="none"/>
              </w:rPr>
              <w:t>最后汇总所有样品评分，评分不高于28分。</w:t>
            </w:r>
          </w:p>
          <w:p>
            <w:pPr>
              <w:spacing w:line="360" w:lineRule="auto"/>
              <w:jc w:val="left"/>
              <w:rPr>
                <w:bCs/>
                <w:kern w:val="0"/>
                <w:highlight w:val="none"/>
              </w:rPr>
            </w:pPr>
            <w:r>
              <w:rPr>
                <w:rFonts w:hint="eastAsia" w:ascii="宋体" w:hAnsi="宋体"/>
                <w:szCs w:val="21"/>
                <w:highlight w:val="none"/>
              </w:rPr>
              <w:t>样品不可出现企业名称或企业注册商标等标识，否则作无效标处理。</w:t>
            </w:r>
          </w:p>
        </w:tc>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3</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服务承诺</w:t>
            </w:r>
          </w:p>
        </w:tc>
        <w:tc>
          <w:tcPr>
            <w:tcW w:w="6887" w:type="dxa"/>
            <w:tcBorders>
              <w:top w:val="single" w:color="auto" w:sz="4" w:space="0"/>
              <w:left w:val="single" w:color="auto" w:sz="4" w:space="0"/>
              <w:bottom w:val="single" w:color="auto" w:sz="4" w:space="0"/>
              <w:right w:val="single" w:color="auto" w:sz="4" w:space="0"/>
            </w:tcBorders>
          </w:tcPr>
          <w:p>
            <w:pPr>
              <w:pStyle w:val="2"/>
              <w:ind w:firstLine="0"/>
              <w:rPr>
                <w:bCs/>
                <w:kern w:val="0"/>
                <w:highlight w:val="none"/>
              </w:rPr>
            </w:pPr>
            <w:r>
              <w:rPr>
                <w:rFonts w:hint="eastAsia"/>
                <w:bCs/>
                <w:kern w:val="0"/>
                <w:highlight w:val="none"/>
              </w:rPr>
              <w:t>供应商承诺完全响应招标方所提项目要求，中标后，积极配合招标方按时并保质保量提供完成各项服务。（提供承诺书，加盖投标人公章）</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b/>
                <w:highlight w:val="none"/>
              </w:rPr>
            </w:pPr>
            <w:r>
              <w:rPr>
                <w:rFonts w:hint="eastAsia"/>
                <w:b/>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4</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服务方案</w:t>
            </w:r>
          </w:p>
        </w:tc>
        <w:tc>
          <w:tcPr>
            <w:tcW w:w="6887" w:type="dxa"/>
            <w:tcBorders>
              <w:top w:val="single" w:color="auto" w:sz="4" w:space="0"/>
              <w:left w:val="single" w:color="auto" w:sz="4" w:space="0"/>
              <w:bottom w:val="single" w:color="auto" w:sz="4" w:space="0"/>
              <w:right w:val="single" w:color="auto" w:sz="4" w:space="0"/>
            </w:tcBorders>
          </w:tcPr>
          <w:p>
            <w:pPr>
              <w:pStyle w:val="2"/>
              <w:ind w:firstLine="0"/>
              <w:rPr>
                <w:bCs/>
                <w:kern w:val="0"/>
                <w:highlight w:val="none"/>
              </w:rPr>
            </w:pPr>
            <w:r>
              <w:rPr>
                <w:rFonts w:hint="eastAsia"/>
                <w:bCs/>
                <w:kern w:val="0"/>
                <w:highlight w:val="none"/>
              </w:rPr>
              <w:t>供应商可就售后服务、应急措施、质量管理等方面提供方案，方案详细完整、科学可行的得20分，方案较详细完整、科学可行的得15分，方案详细完整、科学可行欠缺的得10分，不提供不得分；</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b/>
                <w:highlight w:val="none"/>
              </w:rPr>
            </w:pPr>
            <w:r>
              <w:rPr>
                <w:rFonts w:hint="eastAsia"/>
                <w:b/>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5</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kern w:val="0"/>
                <w:highlight w:val="none"/>
              </w:rPr>
            </w:pPr>
            <w:r>
              <w:rPr>
                <w:rFonts w:hint="eastAsia"/>
                <w:bCs/>
                <w:kern w:val="0"/>
                <w:highlight w:val="none"/>
              </w:rPr>
              <w:t>企业</w:t>
            </w:r>
            <w:r>
              <w:rPr>
                <w:bCs/>
                <w:kern w:val="0"/>
                <w:highlight w:val="none"/>
              </w:rPr>
              <w:t>业绩</w:t>
            </w:r>
          </w:p>
        </w:tc>
        <w:tc>
          <w:tcPr>
            <w:tcW w:w="6887" w:type="dxa"/>
            <w:tcBorders>
              <w:top w:val="single" w:color="auto" w:sz="4" w:space="0"/>
              <w:left w:val="single" w:color="auto" w:sz="4" w:space="0"/>
              <w:bottom w:val="single" w:color="auto" w:sz="4" w:space="0"/>
              <w:right w:val="single" w:color="auto" w:sz="4" w:space="0"/>
            </w:tcBorders>
            <w:vAlign w:val="center"/>
          </w:tcPr>
          <w:p>
            <w:pPr>
              <w:pStyle w:val="32"/>
              <w:spacing w:line="360" w:lineRule="auto"/>
              <w:ind w:firstLine="0" w:firstLineChars="0"/>
              <w:rPr>
                <w:bCs/>
                <w:highlight w:val="none"/>
              </w:rPr>
            </w:pPr>
            <w:r>
              <w:rPr>
                <w:rFonts w:hint="eastAsia" w:ascii="宋体" w:hAnsi="宋体"/>
                <w:sz w:val="21"/>
                <w:szCs w:val="21"/>
                <w:highlight w:val="none"/>
              </w:rPr>
              <w:t>投标企业业绩：10分。能提供近3年</w:t>
            </w:r>
            <w:r>
              <w:rPr>
                <w:rFonts w:hint="eastAsia" w:ascii="宋体" w:hAnsi="宋体"/>
                <w:sz w:val="21"/>
                <w:szCs w:val="21"/>
                <w:highlight w:val="none"/>
                <w:lang w:eastAsia="zh-Hans"/>
              </w:rPr>
              <w:t>以来</w:t>
            </w:r>
            <w:r>
              <w:rPr>
                <w:rFonts w:hint="eastAsia" w:ascii="宋体" w:hAnsi="宋体"/>
                <w:sz w:val="21"/>
                <w:szCs w:val="21"/>
                <w:highlight w:val="none"/>
              </w:rPr>
              <w:t>与</w:t>
            </w:r>
            <w:r>
              <w:rPr>
                <w:rFonts w:hint="eastAsia" w:ascii="宋体" w:hAnsi="宋体"/>
                <w:sz w:val="21"/>
                <w:szCs w:val="21"/>
                <w:highlight w:val="none"/>
                <w:lang w:eastAsia="zh-Hans"/>
              </w:rPr>
              <w:t>招生</w:t>
            </w:r>
            <w:r>
              <w:rPr>
                <w:rFonts w:hint="eastAsia" w:ascii="宋体" w:hAnsi="宋体"/>
                <w:sz w:val="21"/>
                <w:szCs w:val="21"/>
                <w:highlight w:val="none"/>
              </w:rPr>
              <w:t>宣传材料设计制作印刷相关类似业绩复印件1份的，得2分，以此类推，最多得10分；反之，不得分。类似业绩含中标通知书、供货合同及用户满意情况意见书或用户满意评价意见书，三者缺一不可。</w:t>
            </w:r>
          </w:p>
        </w:tc>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6</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bCs/>
                <w:kern w:val="0"/>
                <w:highlight w:val="none"/>
              </w:rPr>
              <w:t>投标文件制作分</w:t>
            </w:r>
          </w:p>
        </w:tc>
        <w:tc>
          <w:tcPr>
            <w:tcW w:w="6887" w:type="dxa"/>
            <w:tcBorders>
              <w:top w:val="single" w:color="auto" w:sz="4" w:space="0"/>
              <w:left w:val="single" w:color="auto" w:sz="4" w:space="0"/>
              <w:bottom w:val="single" w:color="auto" w:sz="4" w:space="0"/>
              <w:right w:val="single" w:color="auto" w:sz="4" w:space="0"/>
            </w:tcBorders>
          </w:tcPr>
          <w:p>
            <w:pPr>
              <w:spacing w:line="360" w:lineRule="auto"/>
              <w:rPr>
                <w:bCs/>
                <w:kern w:val="0"/>
                <w:highlight w:val="none"/>
              </w:rPr>
            </w:pPr>
            <w:r>
              <w:rPr>
                <w:rFonts w:hint="eastAsia" w:ascii="宋体" w:hAnsi="宋体"/>
                <w:szCs w:val="21"/>
                <w:highlight w:val="none"/>
              </w:rPr>
              <w:t>投标文件便于评审，投标文件目录、页码齐全得1分；目录与页码能准确对应得1分。</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b/>
                <w:highlight w:val="none"/>
              </w:rPr>
            </w:pPr>
            <w:r>
              <w:rPr>
                <w:rFonts w:hint="eastAsia"/>
                <w:b/>
                <w:highlight w:val="none"/>
              </w:rPr>
              <w:t>2</w:t>
            </w:r>
          </w:p>
        </w:tc>
      </w:tr>
    </w:tbl>
    <w:p>
      <w:pPr>
        <w:ind w:firstLine="354" w:firstLineChars="147"/>
        <w:rPr>
          <w:b/>
          <w:sz w:val="28"/>
          <w:szCs w:val="28"/>
          <w:highlight w:val="none"/>
        </w:rPr>
      </w:pPr>
      <w:r>
        <w:rPr>
          <w:rFonts w:hint="eastAsia" w:ascii="宋体"/>
          <w:b/>
          <w:sz w:val="24"/>
          <w:highlight w:val="none"/>
        </w:rPr>
        <w:t>（本部分内容由南京信息工程大学学生工作处提供并负责）</w:t>
      </w: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0"/>
        <w:adjustRightInd w:val="0"/>
        <w:snapToGrid w:val="0"/>
        <w:spacing w:before="120" w:after="120" w:line="360" w:lineRule="auto"/>
        <w:ind w:firstLine="658"/>
        <w:jc w:val="center"/>
        <w:rPr>
          <w:rFonts w:hint="eastAsia" w:hAnsi="宋体"/>
          <w:sz w:val="24"/>
          <w:szCs w:val="24"/>
          <w:highlight w:val="none"/>
        </w:rPr>
      </w:pPr>
      <w:r>
        <w:rPr>
          <w:rFonts w:hint="eastAsia" w:hAnsi="宋体"/>
          <w:sz w:val="24"/>
          <w:szCs w:val="24"/>
          <w:highlight w:val="none"/>
        </w:rPr>
        <w:t>本合同为参考合同文本，最终以甲方审核单位最终审核意见为准。</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0"/>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0"/>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658"/>
        <w:rPr>
          <w:rFonts w:hint="eastAsia"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元人民币。合同金额为完成本项目</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所需的全部费用，包括但不限于设计费、印刷费、制作费、人员成本、运输费、装卸费、税金、售后服务等，除此之外，甲方不再向乙方承担其他任何费用支付义务。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8.1</w:t>
      </w:r>
      <w:r>
        <w:rPr>
          <w:rFonts w:hint="eastAsia" w:hAnsi="宋体"/>
          <w:sz w:val="24"/>
          <w:szCs w:val="24"/>
          <w:highlight w:val="none"/>
        </w:rPr>
        <w:t>质保期2年。（自交货验收合格之日起计）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left="48" w:firstLine="658"/>
        <w:rPr>
          <w:rFonts w:hAnsi="宋体"/>
          <w:sz w:val="24"/>
          <w:szCs w:val="24"/>
          <w:highlight w:val="none"/>
        </w:rPr>
      </w:pPr>
      <w:r>
        <w:rPr>
          <w:rFonts w:hint="eastAsia" w:hAnsi="宋体"/>
          <w:sz w:val="24"/>
          <w:szCs w:val="24"/>
          <w:highlight w:val="none"/>
        </w:rPr>
        <w:t>9.1 交付时间：上半年主要涉及到高水平运动队招生（1-3月份）、综合评价招生（5-6月份）、普通高考招生（6-8月份），以及整个年度各学院会到各个中学做常态化招生宣讲，这些环节中都需要不定期设计和印制招生宣传材料，因此交付时间以及供货分布在整个年度中，需根据甲方规定的时间进行交付（最终以实际需求为准）。</w:t>
      </w:r>
    </w:p>
    <w:p>
      <w:pPr>
        <w:pStyle w:val="10"/>
        <w:adjustRightInd w:val="0"/>
        <w:snapToGrid w:val="0"/>
        <w:spacing w:before="120" w:after="120" w:line="360" w:lineRule="auto"/>
        <w:ind w:left="48" w:firstLine="658"/>
        <w:rPr>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int="eastAsia"/>
          <w:sz w:val="24"/>
          <w:szCs w:val="24"/>
          <w:highlight w:val="none"/>
        </w:rPr>
        <w:t>安排专人免费送货上门，并搬运至指定位置。</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交货地点：按照甲方要求配送到指定位置（一般是学校各学院办公地点）。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spacing w:line="360" w:lineRule="auto"/>
        <w:ind w:firstLine="470" w:firstLineChars="196"/>
        <w:rPr>
          <w:rFonts w:ascii="宋体" w:hAnsi="宋体"/>
          <w:b/>
          <w:sz w:val="24"/>
          <w:highlight w:val="none"/>
        </w:rPr>
      </w:pPr>
      <w:r>
        <w:rPr>
          <w:rFonts w:hAnsi="宋体"/>
          <w:sz w:val="24"/>
          <w:highlight w:val="none"/>
        </w:rPr>
        <w:t>10.1</w:t>
      </w:r>
      <w:r>
        <w:rPr>
          <w:rFonts w:hint="eastAsia" w:hAnsi="宋体"/>
          <w:sz w:val="24"/>
          <w:highlight w:val="none"/>
        </w:rPr>
        <w:t>付款方式：</w:t>
      </w:r>
      <w:r>
        <w:rPr>
          <w:rFonts w:hint="eastAsia" w:ascii="宋体" w:hAnsi="宋体"/>
          <w:sz w:val="24"/>
          <w:highlight w:val="none"/>
        </w:rPr>
        <w:t>乙方所供的印刷、设计、制作服务工作全部结束，经甲方验收合格后，提供全额税务发票，凭最终签字和盖章的验收合格报告，一次性支付合同总价。</w:t>
      </w:r>
    </w:p>
    <w:p>
      <w:pPr>
        <w:ind w:firstLine="482" w:firstLineChars="200"/>
        <w:rPr>
          <w:rFonts w:ascii="宋体"/>
          <w:b/>
          <w:sz w:val="24"/>
          <w:highlight w:val="none"/>
        </w:rPr>
      </w:pPr>
      <w:r>
        <w:rPr>
          <w:rFonts w:hint="eastAsia" w:ascii="宋体" w:hAnsi="宋体"/>
          <w:b/>
          <w:sz w:val="24"/>
          <w:highlight w:val="none"/>
        </w:rPr>
        <w:t>十一、税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48" w:firstLine="658"/>
        <w:rPr>
          <w:rFonts w:hint="eastAsia"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w:t>
      </w:r>
      <w:r>
        <w:rPr>
          <w:rFonts w:hint="eastAsia" w:hAnsi="宋体"/>
          <w:sz w:val="24"/>
          <w:szCs w:val="24"/>
          <w:highlight w:val="none"/>
          <w:lang w:eastAsia="zh-CN"/>
        </w:rPr>
        <w:t>民法典</w:t>
      </w:r>
      <w:r>
        <w:rPr>
          <w:rFonts w:hint="eastAsia" w:hAnsi="宋体"/>
          <w:sz w:val="24"/>
          <w:szCs w:val="24"/>
          <w:highlight w:val="none"/>
        </w:rPr>
        <w:t>》有关条文执行。</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0"/>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560C3"/>
    <w:multiLevelType w:val="singleLevel"/>
    <w:tmpl w:val="CD6560C3"/>
    <w:lvl w:ilvl="0" w:tentative="0">
      <w:start w:val="1"/>
      <w:numFmt w:val="decimal"/>
      <w:lvlText w:val="%1."/>
      <w:lvlJc w:val="left"/>
      <w:pPr>
        <w:ind w:left="425" w:hanging="425"/>
      </w:pPr>
      <w:rPr>
        <w:rFonts w:hint="default"/>
      </w:rPr>
    </w:lvl>
  </w:abstractNum>
  <w:abstractNum w:abstractNumId="1">
    <w:nsid w:val="11F54E2A"/>
    <w:multiLevelType w:val="singleLevel"/>
    <w:tmpl w:val="11F54E2A"/>
    <w:lvl w:ilvl="0" w:tentative="0">
      <w:start w:val="1"/>
      <w:numFmt w:val="decimal"/>
      <w:lvlText w:val="(%1)"/>
      <w:lvlJc w:val="left"/>
      <w:pPr>
        <w:ind w:left="425" w:hanging="425"/>
      </w:pPr>
      <w:rPr>
        <w:rFonts w:hint="default"/>
      </w:rPr>
    </w:lvl>
  </w:abstractNum>
  <w:abstractNum w:abstractNumId="2">
    <w:nsid w:val="17DE513E"/>
    <w:multiLevelType w:val="singleLevel"/>
    <w:tmpl w:val="17DE513E"/>
    <w:lvl w:ilvl="0" w:tentative="0">
      <w:start w:val="1"/>
      <w:numFmt w:val="decimal"/>
      <w:lvlText w:val="(%1)"/>
      <w:lvlJc w:val="left"/>
      <w:pPr>
        <w:ind w:left="425" w:hanging="425"/>
      </w:pPr>
      <w:rPr>
        <w:rFonts w:hint="default"/>
      </w:rPr>
    </w:lvl>
  </w:abstractNum>
  <w:abstractNum w:abstractNumId="3">
    <w:nsid w:val="1D93F6DF"/>
    <w:multiLevelType w:val="singleLevel"/>
    <w:tmpl w:val="1D93F6DF"/>
    <w:lvl w:ilvl="0" w:tentative="0">
      <w:start w:val="1"/>
      <w:numFmt w:val="decimal"/>
      <w:lvlText w:val="%1)"/>
      <w:lvlJc w:val="left"/>
      <w:pPr>
        <w:ind w:left="425" w:hanging="425"/>
      </w:pPr>
      <w:rPr>
        <w:rFonts w:hint="default"/>
      </w:rPr>
    </w:lvl>
  </w:abstractNum>
  <w:abstractNum w:abstractNumId="4">
    <w:nsid w:val="2C4C38D7"/>
    <w:multiLevelType w:val="singleLevel"/>
    <w:tmpl w:val="2C4C38D7"/>
    <w:lvl w:ilvl="0" w:tentative="0">
      <w:start w:val="1"/>
      <w:numFmt w:val="decimal"/>
      <w:lvlText w:val="(%1)"/>
      <w:lvlJc w:val="left"/>
      <w:pPr>
        <w:ind w:left="425" w:hanging="425"/>
      </w:pPr>
      <w:rPr>
        <w:rFonts w:hint="default"/>
      </w:rPr>
    </w:lvl>
  </w:abstractNum>
  <w:abstractNum w:abstractNumId="5">
    <w:nsid w:val="2CBCEA30"/>
    <w:multiLevelType w:val="singleLevel"/>
    <w:tmpl w:val="2CBCEA3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OTFlZWRhZmJkM2UzYzMxN2RmMjBlYmJiZmVkMjI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108"/>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3564"/>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3D13"/>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5D4D"/>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CF6C78"/>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0FF3E96"/>
    <w:rsid w:val="018204A8"/>
    <w:rsid w:val="036159EE"/>
    <w:rsid w:val="03DF364B"/>
    <w:rsid w:val="04926F71"/>
    <w:rsid w:val="05B517B2"/>
    <w:rsid w:val="0666393D"/>
    <w:rsid w:val="06CC4290"/>
    <w:rsid w:val="070E7A21"/>
    <w:rsid w:val="076A079F"/>
    <w:rsid w:val="078D73D6"/>
    <w:rsid w:val="07D33D16"/>
    <w:rsid w:val="07D505B7"/>
    <w:rsid w:val="09637941"/>
    <w:rsid w:val="0B675B31"/>
    <w:rsid w:val="0BDF51D7"/>
    <w:rsid w:val="0C3615C8"/>
    <w:rsid w:val="0C4861BD"/>
    <w:rsid w:val="0C7E7AA1"/>
    <w:rsid w:val="0CFE3A2E"/>
    <w:rsid w:val="0D0F05D3"/>
    <w:rsid w:val="0D5C668E"/>
    <w:rsid w:val="0D873213"/>
    <w:rsid w:val="0D9425DE"/>
    <w:rsid w:val="0D99361C"/>
    <w:rsid w:val="107D340A"/>
    <w:rsid w:val="10EB4170"/>
    <w:rsid w:val="10F05838"/>
    <w:rsid w:val="113C24CA"/>
    <w:rsid w:val="119D0D41"/>
    <w:rsid w:val="11D57EAE"/>
    <w:rsid w:val="12162C3B"/>
    <w:rsid w:val="130F1D58"/>
    <w:rsid w:val="145263CB"/>
    <w:rsid w:val="146723C1"/>
    <w:rsid w:val="14896182"/>
    <w:rsid w:val="155010AB"/>
    <w:rsid w:val="15572C10"/>
    <w:rsid w:val="15737A45"/>
    <w:rsid w:val="1584594C"/>
    <w:rsid w:val="15907301"/>
    <w:rsid w:val="15A069B5"/>
    <w:rsid w:val="15A90346"/>
    <w:rsid w:val="15B24E31"/>
    <w:rsid w:val="16AA09BD"/>
    <w:rsid w:val="17652C65"/>
    <w:rsid w:val="17833DE3"/>
    <w:rsid w:val="19775424"/>
    <w:rsid w:val="1A241EC0"/>
    <w:rsid w:val="1AE96A89"/>
    <w:rsid w:val="1B7E7DF7"/>
    <w:rsid w:val="1C121D57"/>
    <w:rsid w:val="1C4A137C"/>
    <w:rsid w:val="1C8F1DE9"/>
    <w:rsid w:val="1DA871CA"/>
    <w:rsid w:val="1F11313D"/>
    <w:rsid w:val="1F956998"/>
    <w:rsid w:val="1FA31BDA"/>
    <w:rsid w:val="20DC5C02"/>
    <w:rsid w:val="20DE7ECC"/>
    <w:rsid w:val="20FE711F"/>
    <w:rsid w:val="21241474"/>
    <w:rsid w:val="21A70E96"/>
    <w:rsid w:val="225E4DAF"/>
    <w:rsid w:val="22891E2D"/>
    <w:rsid w:val="22A743B8"/>
    <w:rsid w:val="22D33607"/>
    <w:rsid w:val="23FD2509"/>
    <w:rsid w:val="243943F8"/>
    <w:rsid w:val="24E05430"/>
    <w:rsid w:val="25CA29E7"/>
    <w:rsid w:val="267A7579"/>
    <w:rsid w:val="272231F7"/>
    <w:rsid w:val="27961F1E"/>
    <w:rsid w:val="27AD7C03"/>
    <w:rsid w:val="28C46277"/>
    <w:rsid w:val="29062B05"/>
    <w:rsid w:val="29127A38"/>
    <w:rsid w:val="29B9620C"/>
    <w:rsid w:val="2AA66A22"/>
    <w:rsid w:val="2AAA7342"/>
    <w:rsid w:val="2AB43BC5"/>
    <w:rsid w:val="2B243F83"/>
    <w:rsid w:val="2B556F15"/>
    <w:rsid w:val="2B7F4BC3"/>
    <w:rsid w:val="2CE81BAF"/>
    <w:rsid w:val="2D3C187A"/>
    <w:rsid w:val="2DAC05D8"/>
    <w:rsid w:val="2DE728EA"/>
    <w:rsid w:val="2E726843"/>
    <w:rsid w:val="2EDC02FF"/>
    <w:rsid w:val="2EE87C86"/>
    <w:rsid w:val="2EEC5388"/>
    <w:rsid w:val="3073392F"/>
    <w:rsid w:val="307621D0"/>
    <w:rsid w:val="3172033E"/>
    <w:rsid w:val="3227588C"/>
    <w:rsid w:val="325F6558"/>
    <w:rsid w:val="331653E5"/>
    <w:rsid w:val="341C30A3"/>
    <w:rsid w:val="351529A9"/>
    <w:rsid w:val="35396A06"/>
    <w:rsid w:val="355A74E9"/>
    <w:rsid w:val="35FD1F7A"/>
    <w:rsid w:val="36616918"/>
    <w:rsid w:val="366D672C"/>
    <w:rsid w:val="3676129B"/>
    <w:rsid w:val="36E3150F"/>
    <w:rsid w:val="38310C0D"/>
    <w:rsid w:val="3836614A"/>
    <w:rsid w:val="384A4707"/>
    <w:rsid w:val="385D644E"/>
    <w:rsid w:val="38F33167"/>
    <w:rsid w:val="39C83C69"/>
    <w:rsid w:val="39CE5E1D"/>
    <w:rsid w:val="3A9701E9"/>
    <w:rsid w:val="3B4244C5"/>
    <w:rsid w:val="3BD53EDD"/>
    <w:rsid w:val="3BFD5007"/>
    <w:rsid w:val="3C003247"/>
    <w:rsid w:val="3C8E6F2D"/>
    <w:rsid w:val="3D29758D"/>
    <w:rsid w:val="3D6145DC"/>
    <w:rsid w:val="3E495BEB"/>
    <w:rsid w:val="3E5E0082"/>
    <w:rsid w:val="3EDB4EA4"/>
    <w:rsid w:val="3F9F3463"/>
    <w:rsid w:val="3FC31914"/>
    <w:rsid w:val="405D6728"/>
    <w:rsid w:val="40FD6FDA"/>
    <w:rsid w:val="41110191"/>
    <w:rsid w:val="414A37BB"/>
    <w:rsid w:val="41B45A04"/>
    <w:rsid w:val="42643A73"/>
    <w:rsid w:val="42AA1012"/>
    <w:rsid w:val="43FB66E3"/>
    <w:rsid w:val="44842A36"/>
    <w:rsid w:val="44A458E2"/>
    <w:rsid w:val="44DC7F4B"/>
    <w:rsid w:val="45651876"/>
    <w:rsid w:val="45CC523B"/>
    <w:rsid w:val="466F6CEB"/>
    <w:rsid w:val="46AA377D"/>
    <w:rsid w:val="49363676"/>
    <w:rsid w:val="49713AA7"/>
    <w:rsid w:val="499A2688"/>
    <w:rsid w:val="49D47D5A"/>
    <w:rsid w:val="49F62026"/>
    <w:rsid w:val="4A4B48E3"/>
    <w:rsid w:val="4B1A7369"/>
    <w:rsid w:val="4B5137BF"/>
    <w:rsid w:val="4D774E55"/>
    <w:rsid w:val="4D7B6445"/>
    <w:rsid w:val="4DA86B45"/>
    <w:rsid w:val="4E3720DD"/>
    <w:rsid w:val="4F510F39"/>
    <w:rsid w:val="4F5A0990"/>
    <w:rsid w:val="4FAF38AA"/>
    <w:rsid w:val="51286055"/>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732DC5"/>
    <w:rsid w:val="56C21B98"/>
    <w:rsid w:val="57360F05"/>
    <w:rsid w:val="581F495D"/>
    <w:rsid w:val="58484116"/>
    <w:rsid w:val="58DA78C0"/>
    <w:rsid w:val="58E017CC"/>
    <w:rsid w:val="59F73FC6"/>
    <w:rsid w:val="5A770570"/>
    <w:rsid w:val="5AC859BF"/>
    <w:rsid w:val="5B4C17F1"/>
    <w:rsid w:val="5B9F7FBE"/>
    <w:rsid w:val="5C0F2072"/>
    <w:rsid w:val="5CFC1D50"/>
    <w:rsid w:val="5D4F0A1F"/>
    <w:rsid w:val="5E6C25B6"/>
    <w:rsid w:val="5E84123F"/>
    <w:rsid w:val="5F0028BB"/>
    <w:rsid w:val="5F2528F6"/>
    <w:rsid w:val="5F9764C2"/>
    <w:rsid w:val="603300A7"/>
    <w:rsid w:val="607E0927"/>
    <w:rsid w:val="60D968DA"/>
    <w:rsid w:val="60F41422"/>
    <w:rsid w:val="619D5BCC"/>
    <w:rsid w:val="62107539"/>
    <w:rsid w:val="6233128F"/>
    <w:rsid w:val="62635DDC"/>
    <w:rsid w:val="62FE3555"/>
    <w:rsid w:val="63D7368B"/>
    <w:rsid w:val="63EA24F1"/>
    <w:rsid w:val="657A0549"/>
    <w:rsid w:val="665A104A"/>
    <w:rsid w:val="66ED444E"/>
    <w:rsid w:val="67484273"/>
    <w:rsid w:val="68A603CF"/>
    <w:rsid w:val="69362162"/>
    <w:rsid w:val="69D32689"/>
    <w:rsid w:val="69E27B06"/>
    <w:rsid w:val="69EA623B"/>
    <w:rsid w:val="6A0F3694"/>
    <w:rsid w:val="6A5445FC"/>
    <w:rsid w:val="6A5C1E75"/>
    <w:rsid w:val="6AB76CFB"/>
    <w:rsid w:val="6ABA08C1"/>
    <w:rsid w:val="6BC1702A"/>
    <w:rsid w:val="6C282248"/>
    <w:rsid w:val="6CA07FE2"/>
    <w:rsid w:val="6CBD55AC"/>
    <w:rsid w:val="6CC149BE"/>
    <w:rsid w:val="6DE636A7"/>
    <w:rsid w:val="6DE86594"/>
    <w:rsid w:val="6E5C2511"/>
    <w:rsid w:val="708C6892"/>
    <w:rsid w:val="718764FD"/>
    <w:rsid w:val="725831A5"/>
    <w:rsid w:val="73607DE9"/>
    <w:rsid w:val="73711235"/>
    <w:rsid w:val="73F74CCC"/>
    <w:rsid w:val="74A47C6A"/>
    <w:rsid w:val="753E278B"/>
    <w:rsid w:val="75BE6EB5"/>
    <w:rsid w:val="75DE03EB"/>
    <w:rsid w:val="7815375E"/>
    <w:rsid w:val="78423357"/>
    <w:rsid w:val="790D6252"/>
    <w:rsid w:val="79B750A1"/>
    <w:rsid w:val="7AD8769F"/>
    <w:rsid w:val="7AE40810"/>
    <w:rsid w:val="7B0749C7"/>
    <w:rsid w:val="7BBB6C68"/>
    <w:rsid w:val="7C574749"/>
    <w:rsid w:val="7C8E2CF6"/>
    <w:rsid w:val="7C967B8B"/>
    <w:rsid w:val="7CD015B7"/>
    <w:rsid w:val="7E3F60E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3"/>
    <w:qFormat/>
    <w:uiPriority w:val="99"/>
    <w:pPr>
      <w:jc w:val="left"/>
    </w:pPr>
    <w:rPr>
      <w:sz w:val="24"/>
      <w:szCs w:val="20"/>
    </w:rPr>
  </w:style>
  <w:style w:type="paragraph" w:styleId="6">
    <w:name w:val="Body Text"/>
    <w:basedOn w:val="1"/>
    <w:link w:val="41"/>
    <w:unhideWhenUsed/>
    <w:qFormat/>
    <w:locked/>
    <w:uiPriority w:val="99"/>
    <w:pPr>
      <w:spacing w:after="120"/>
    </w:pPr>
  </w:style>
  <w:style w:type="paragraph" w:styleId="7">
    <w:name w:val="Body Text Indent"/>
    <w:basedOn w:val="1"/>
    <w:link w:val="24"/>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5"/>
    <w:qFormat/>
    <w:uiPriority w:val="0"/>
    <w:rPr>
      <w:rFonts w:ascii="宋体" w:hAnsi="Courier New"/>
      <w:szCs w:val="20"/>
    </w:rPr>
  </w:style>
  <w:style w:type="paragraph" w:styleId="11">
    <w:name w:val="Date"/>
    <w:basedOn w:val="1"/>
    <w:next w:val="1"/>
    <w:link w:val="26"/>
    <w:qFormat/>
    <w:uiPriority w:val="99"/>
    <w:pPr>
      <w:ind w:left="100" w:leftChars="2500"/>
    </w:pPr>
    <w:rPr>
      <w:sz w:val="24"/>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locked/>
    <w:uiPriority w:val="0"/>
  </w:style>
  <w:style w:type="character" w:styleId="20">
    <w:name w:val="Hyperlink"/>
    <w:qFormat/>
    <w:uiPriority w:val="99"/>
    <w:rPr>
      <w:rFonts w:cs="Times New Roman"/>
      <w:color w:val="0563C1"/>
      <w:u w:val="single"/>
    </w:rPr>
  </w:style>
  <w:style w:type="character" w:styleId="21">
    <w:name w:val="annotation reference"/>
    <w:basedOn w:val="18"/>
    <w:qFormat/>
    <w:uiPriority w:val="99"/>
    <w:rPr>
      <w:rFonts w:cs="Times New Roman"/>
      <w:sz w:val="21"/>
    </w:rPr>
  </w:style>
  <w:style w:type="character" w:customStyle="1" w:styleId="22">
    <w:name w:val="标题 1 字符"/>
    <w:link w:val="3"/>
    <w:qFormat/>
    <w:locked/>
    <w:uiPriority w:val="99"/>
    <w:rPr>
      <w:rFonts w:cs="Times New Roman"/>
      <w:b/>
      <w:kern w:val="44"/>
      <w:sz w:val="44"/>
    </w:rPr>
  </w:style>
  <w:style w:type="character" w:customStyle="1" w:styleId="23">
    <w:name w:val="批注文字 字符"/>
    <w:link w:val="5"/>
    <w:qFormat/>
    <w:locked/>
    <w:uiPriority w:val="99"/>
    <w:rPr>
      <w:rFonts w:cs="Times New Roman"/>
      <w:kern w:val="2"/>
      <w:sz w:val="24"/>
    </w:rPr>
  </w:style>
  <w:style w:type="character" w:customStyle="1" w:styleId="24">
    <w:name w:val="正文文本缩进 字符"/>
    <w:link w:val="7"/>
    <w:qFormat/>
    <w:locked/>
    <w:uiPriority w:val="99"/>
    <w:rPr>
      <w:rFonts w:ascii="等线" w:eastAsia="等线" w:cs="Times New Roman"/>
      <w:kern w:val="2"/>
      <w:sz w:val="22"/>
    </w:rPr>
  </w:style>
  <w:style w:type="character" w:customStyle="1" w:styleId="25">
    <w:name w:val="纯文本 字符"/>
    <w:link w:val="10"/>
    <w:qFormat/>
    <w:locked/>
    <w:uiPriority w:val="0"/>
    <w:rPr>
      <w:rFonts w:ascii="宋体" w:hAnsi="Courier New" w:cs="Times New Roman"/>
      <w:kern w:val="2"/>
      <w:sz w:val="21"/>
    </w:rPr>
  </w:style>
  <w:style w:type="character" w:customStyle="1" w:styleId="26">
    <w:name w:val="日期 字符"/>
    <w:link w:val="11"/>
    <w:qFormat/>
    <w:locked/>
    <w:uiPriority w:val="99"/>
    <w:rPr>
      <w:rFonts w:cs="Times New Roman"/>
      <w:kern w:val="2"/>
      <w:sz w:val="24"/>
    </w:rPr>
  </w:style>
  <w:style w:type="character" w:customStyle="1" w:styleId="27">
    <w:name w:val="页脚 字符"/>
    <w:link w:val="12"/>
    <w:semiHidden/>
    <w:qFormat/>
    <w:locked/>
    <w:uiPriority w:val="99"/>
    <w:rPr>
      <w:rFonts w:cs="Times New Roman"/>
      <w:sz w:val="18"/>
      <w:szCs w:val="18"/>
    </w:rPr>
  </w:style>
  <w:style w:type="character" w:customStyle="1" w:styleId="28">
    <w:name w:val="页眉 字符"/>
    <w:link w:val="13"/>
    <w:qFormat/>
    <w:locked/>
    <w:uiPriority w:val="99"/>
    <w:rPr>
      <w:rFonts w:cs="Times New Roman"/>
      <w:kern w:val="2"/>
      <w:sz w:val="18"/>
    </w:rPr>
  </w:style>
  <w:style w:type="character" w:customStyle="1" w:styleId="29">
    <w:name w:val="批注主题 字符"/>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表段落 字符"/>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字符"/>
    <w:link w:val="6"/>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6"/>
    <w:qFormat/>
    <w:uiPriority w:val="0"/>
    <w:rPr>
      <w:sz w:val="24"/>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15220</Words>
  <Characters>16863</Characters>
  <Lines>127</Lines>
  <Paragraphs>35</Paragraphs>
  <TotalTime>16</TotalTime>
  <ScaleCrop>false</ScaleCrop>
  <LinksUpToDate>false</LinksUpToDate>
  <CharactersWithSpaces>17019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2022-12-02T07:46:04Z</dcterms:modified>
  <dc:title>淮海工学院A8-10号楼学生宿舍家具招标书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7FBDF63D27554338BB8BC1E9614956A8</vt:lpwstr>
  </property>
</Properties>
</file>