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0" w:name="OLE_LINK2"/>
      <w:bookmarkStart w:id="1" w:name="OLE_LINK1"/>
    </w:p>
    <w:p>
      <w:pPr>
        <w:jc w:val="center"/>
        <w:rPr>
          <w:rFonts w:hint="eastAsia"/>
          <w:b/>
          <w:sz w:val="44"/>
          <w:szCs w:val="44"/>
        </w:rPr>
      </w:pPr>
      <w:r>
        <w:rPr>
          <w:rFonts w:hint="eastAsia"/>
          <w:b/>
          <w:sz w:val="44"/>
          <w:szCs w:val="44"/>
          <w:lang w:val="en-US" w:eastAsia="zh-CN"/>
        </w:rPr>
        <w:t>南</w:t>
      </w:r>
      <w:r>
        <w:rPr>
          <w:b/>
          <w:sz w:val="44"/>
          <w:szCs w:val="44"/>
        </w:rPr>
        <w:t>京信息工程大学</w:t>
      </w:r>
      <w:bookmarkEnd w:id="0"/>
      <w:bookmarkEnd w:id="1"/>
      <w:r>
        <w:rPr>
          <w:rFonts w:hint="eastAsia"/>
          <w:b/>
          <w:sz w:val="44"/>
          <w:szCs w:val="44"/>
        </w:rPr>
        <w:t>高分辨率粒径谱仪</w:t>
      </w:r>
      <w:r>
        <w:rPr>
          <w:rFonts w:hint="eastAsia" w:ascii="宋体" w:hAnsi="宋体"/>
          <w:b/>
          <w:sz w:val="44"/>
          <w:szCs w:val="44"/>
        </w:rPr>
        <w:t>采购</w:t>
      </w:r>
      <w:r>
        <w:rPr>
          <w:rFonts w:hint="eastAsia"/>
          <w:b/>
          <w:sz w:val="44"/>
          <w:szCs w:val="44"/>
        </w:rPr>
        <w:t>项目</w:t>
      </w:r>
    </w:p>
    <w:p>
      <w:pPr>
        <w:jc w:val="center"/>
        <w:rPr>
          <w:b/>
          <w:sz w:val="44"/>
          <w:szCs w:val="44"/>
        </w:rPr>
      </w:pPr>
      <w:r>
        <w:rPr>
          <w:b/>
          <w:sz w:val="44"/>
          <w:szCs w:val="44"/>
        </w:rPr>
        <w:t>招标文件</w:t>
      </w:r>
    </w:p>
    <w:p>
      <w:pPr>
        <w:pStyle w:val="8"/>
        <w:ind w:left="1470" w:right="1470"/>
      </w:pPr>
    </w:p>
    <w:p>
      <w:pPr>
        <w:adjustRightInd w:val="0"/>
        <w:snapToGrid w:val="0"/>
        <w:spacing w:line="360" w:lineRule="auto"/>
        <w:jc w:val="center"/>
        <w:rPr>
          <w:rFonts w:ascii="宋体" w:hAnsi="宋体" w:cs="仿宋"/>
          <w:sz w:val="28"/>
          <w:szCs w:val="28"/>
        </w:rPr>
      </w:pPr>
      <w:r>
        <w:rPr>
          <w:rFonts w:hint="eastAsia" w:ascii="宋体" w:hAnsi="宋体" w:cs="仿宋"/>
          <w:sz w:val="28"/>
          <w:szCs w:val="28"/>
        </w:rPr>
        <w:t>（招标编号：</w:t>
      </w:r>
      <w:r>
        <w:rPr>
          <w:rFonts w:hint="eastAsia" w:ascii="宋体" w:hAnsi="宋体" w:cs="仿宋"/>
          <w:sz w:val="28"/>
          <w:szCs w:val="28"/>
          <w:u w:val="single"/>
        </w:rPr>
        <w:t xml:space="preserve"> </w:t>
      </w:r>
      <w:r>
        <w:rPr>
          <w:rFonts w:ascii="宋体" w:hAnsi="宋体" w:cs="仿宋"/>
          <w:sz w:val="28"/>
          <w:szCs w:val="28"/>
          <w:u w:val="single"/>
        </w:rPr>
        <w:t>JZCG-2022-00111</w:t>
      </w:r>
      <w:r>
        <w:rPr>
          <w:rFonts w:hint="eastAsia" w:ascii="宋体" w:hAnsi="宋体" w:cs="仿宋"/>
          <w:sz w:val="28"/>
          <w:szCs w:val="28"/>
          <w:u w:val="single"/>
          <w:lang w:val="en-US" w:eastAsia="zh-CN"/>
        </w:rPr>
        <w:t>-1a</w:t>
      </w:r>
      <w:r>
        <w:rPr>
          <w:rFonts w:hint="eastAsia" w:ascii="宋体" w:hAnsi="宋体" w:cs="仿宋"/>
          <w:sz w:val="28"/>
          <w:szCs w:val="28"/>
          <w:u w:val="single"/>
        </w:rPr>
        <w:t xml:space="preserve"> </w:t>
      </w:r>
      <w:r>
        <w:rPr>
          <w:rFonts w:hint="eastAsia" w:ascii="宋体" w:hAnsi="宋体" w:cs="仿宋"/>
          <w:sz w:val="28"/>
          <w:szCs w:val="28"/>
        </w:rPr>
        <w:t xml:space="preserve"> ）</w:t>
      </w:r>
    </w:p>
    <w:p>
      <w:pPr>
        <w:adjustRightInd w:val="0"/>
        <w:snapToGrid w:val="0"/>
        <w:spacing w:line="360" w:lineRule="auto"/>
        <w:jc w:val="center"/>
        <w:rPr>
          <w:rFonts w:ascii="宋体" w:cs="仿宋"/>
          <w:sz w:val="28"/>
          <w:szCs w:val="28"/>
        </w:rPr>
      </w:pPr>
    </w:p>
    <w:p>
      <w:pPr>
        <w:adjustRightInd w:val="0"/>
        <w:snapToGrid w:val="0"/>
        <w:spacing w:line="360" w:lineRule="auto"/>
        <w:jc w:val="center"/>
        <w:rPr>
          <w:rFonts w:ascii="宋体" w:cs="仿宋"/>
          <w:sz w:val="28"/>
          <w:szCs w:val="28"/>
        </w:rPr>
      </w:pPr>
      <w:r>
        <w:rPr>
          <w:rFonts w:ascii="宋体" w:hAnsi="宋体" w:cs="仿宋"/>
          <w:sz w:val="28"/>
          <w:szCs w:val="28"/>
        </w:rPr>
        <w:t>(</w:t>
      </w:r>
      <w:r>
        <w:rPr>
          <w:rFonts w:ascii="宋体" w:hAnsi="宋体" w:cs="仿宋"/>
          <w:sz w:val="28"/>
          <w:szCs w:val="28"/>
          <w:u w:val="single"/>
        </w:rPr>
        <w:t>20</w:t>
      </w:r>
      <w:r>
        <w:rPr>
          <w:rFonts w:hint="eastAsia" w:ascii="宋体" w:hAnsi="宋体" w:cs="仿宋"/>
          <w:sz w:val="28"/>
          <w:szCs w:val="28"/>
          <w:u w:val="single"/>
        </w:rPr>
        <w:t>2</w:t>
      </w:r>
      <w:r>
        <w:rPr>
          <w:rFonts w:hint="eastAsia" w:ascii="宋体" w:hAnsi="宋体" w:cs="仿宋"/>
          <w:sz w:val="28"/>
          <w:szCs w:val="28"/>
          <w:u w:val="single"/>
          <w:lang w:val="en-US" w:eastAsia="zh-CN"/>
        </w:rPr>
        <w:t>2</w:t>
      </w:r>
      <w:r>
        <w:rPr>
          <w:rFonts w:hint="eastAsia" w:ascii="宋体" w:hAnsi="宋体" w:cs="仿宋"/>
          <w:sz w:val="28"/>
          <w:szCs w:val="28"/>
          <w:u w:val="single"/>
        </w:rPr>
        <w:t>年</w:t>
      </w:r>
      <w:r>
        <w:rPr>
          <w:rFonts w:hint="eastAsia" w:ascii="宋体" w:hAnsi="宋体" w:cs="仿宋"/>
          <w:sz w:val="28"/>
          <w:szCs w:val="28"/>
          <w:u w:val="single"/>
          <w:lang w:val="en-US" w:eastAsia="zh-CN"/>
        </w:rPr>
        <w:t>10</w:t>
      </w:r>
      <w:r>
        <w:rPr>
          <w:rFonts w:hint="eastAsia" w:ascii="宋体" w:hAnsi="宋体" w:cs="仿宋"/>
          <w:sz w:val="28"/>
          <w:szCs w:val="28"/>
          <w:u w:val="single"/>
        </w:rPr>
        <w:t>月</w:t>
      </w:r>
      <w:r>
        <w:rPr>
          <w:rFonts w:hint="eastAsia" w:ascii="宋体" w:hAnsi="宋体" w:cs="仿宋"/>
          <w:sz w:val="28"/>
          <w:szCs w:val="28"/>
          <w:u w:val="single"/>
          <w:lang w:val="en-US" w:eastAsia="zh-CN"/>
        </w:rPr>
        <w:t>27</w:t>
      </w:r>
      <w:r>
        <w:rPr>
          <w:rFonts w:hint="eastAsia" w:ascii="宋体" w:hAnsi="宋体" w:cs="仿宋"/>
          <w:sz w:val="28"/>
          <w:szCs w:val="28"/>
          <w:u w:val="single"/>
        </w:rPr>
        <w:t>日1</w:t>
      </w:r>
      <w:r>
        <w:rPr>
          <w:rFonts w:hint="eastAsia" w:ascii="宋体" w:hAnsi="宋体" w:cs="仿宋"/>
          <w:sz w:val="28"/>
          <w:szCs w:val="28"/>
          <w:u w:val="single"/>
          <w:lang w:val="en-US" w:eastAsia="zh-CN"/>
        </w:rPr>
        <w:t>0</w:t>
      </w:r>
      <w:r>
        <w:rPr>
          <w:rFonts w:hint="eastAsia" w:ascii="宋体" w:hAnsi="宋体" w:cs="仿宋"/>
          <w:sz w:val="28"/>
          <w:szCs w:val="28"/>
          <w:u w:val="single"/>
        </w:rPr>
        <w:t>：</w:t>
      </w:r>
      <w:r>
        <w:rPr>
          <w:rFonts w:ascii="宋体" w:cs="仿宋"/>
          <w:sz w:val="28"/>
          <w:szCs w:val="28"/>
          <w:u w:val="single"/>
        </w:rPr>
        <w:t>00</w:t>
      </w:r>
      <w:r>
        <w:rPr>
          <w:rFonts w:hint="eastAsia" w:ascii="宋体" w:hAnsi="宋体" w:cs="仿宋"/>
          <w:sz w:val="28"/>
          <w:szCs w:val="28"/>
          <w:u w:val="single"/>
        </w:rPr>
        <w:t>定标发标版</w:t>
      </w:r>
      <w:r>
        <w:rPr>
          <w:rFonts w:ascii="宋体" w:hAnsi="宋体" w:cs="仿宋"/>
          <w:sz w:val="28"/>
          <w:szCs w:val="28"/>
        </w:rPr>
        <w:t>)</w:t>
      </w:r>
    </w:p>
    <w:p>
      <w:pPr>
        <w:jc w:val="center"/>
        <w:rPr>
          <w:b/>
          <w:sz w:val="28"/>
          <w:szCs w:val="28"/>
        </w:rPr>
      </w:pPr>
    </w:p>
    <w:p>
      <w:pPr>
        <w:spacing w:line="360" w:lineRule="auto"/>
        <w:ind w:firstLine="560" w:firstLineChars="200"/>
        <w:rPr>
          <w:rFonts w:ascii="宋体" w:hAnsi="宋体"/>
          <w:sz w:val="28"/>
          <w:szCs w:val="28"/>
        </w:rPr>
      </w:pPr>
      <w:r>
        <w:rPr>
          <w:rFonts w:ascii="宋体" w:hAnsi="宋体"/>
          <w:sz w:val="28"/>
          <w:szCs w:val="28"/>
        </w:rPr>
        <w:t>为满足学校相关</w:t>
      </w:r>
      <w:r>
        <w:rPr>
          <w:rFonts w:hint="eastAsia" w:ascii="宋体" w:hAnsi="宋体"/>
          <w:sz w:val="28"/>
          <w:szCs w:val="28"/>
        </w:rPr>
        <w:t>教学</w:t>
      </w:r>
      <w:r>
        <w:rPr>
          <w:rFonts w:ascii="宋体" w:hAnsi="宋体"/>
          <w:sz w:val="28"/>
          <w:szCs w:val="28"/>
        </w:rPr>
        <w:t>科研工作需要，受校</w:t>
      </w:r>
      <w:r>
        <w:rPr>
          <w:rFonts w:hint="eastAsia" w:ascii="宋体" w:hAnsi="宋体"/>
          <w:sz w:val="28"/>
          <w:szCs w:val="28"/>
        </w:rPr>
        <w:t>环境科学与工程学院</w:t>
      </w:r>
      <w:r>
        <w:rPr>
          <w:rFonts w:ascii="宋体" w:hAnsi="宋体"/>
          <w:sz w:val="28"/>
          <w:szCs w:val="28"/>
        </w:rPr>
        <w:t>委托，就</w:t>
      </w:r>
      <w:r>
        <w:rPr>
          <w:rFonts w:hint="eastAsia" w:ascii="宋体" w:hAnsi="宋体"/>
          <w:sz w:val="28"/>
          <w:szCs w:val="28"/>
        </w:rPr>
        <w:t>高分辨率粒径谱仪采购项目</w:t>
      </w:r>
      <w:r>
        <w:rPr>
          <w:rFonts w:hint="eastAsia" w:ascii="宋体" w:hAnsi="宋体"/>
          <w:sz w:val="28"/>
          <w:szCs w:val="28"/>
          <w:lang w:val="en-US" w:eastAsia="zh-CN"/>
        </w:rPr>
        <w:t>再次</w:t>
      </w:r>
      <w:r>
        <w:rPr>
          <w:rFonts w:ascii="宋体" w:hAnsi="宋体"/>
          <w:sz w:val="28"/>
          <w:szCs w:val="28"/>
        </w:rPr>
        <w:t>进行公开招标，欢迎符合条件的供应商报名投标，现将有关情况说明如下：</w:t>
      </w:r>
    </w:p>
    <w:p>
      <w:pPr>
        <w:spacing w:line="360" w:lineRule="auto"/>
        <w:ind w:firstLine="480" w:firstLineChars="200"/>
        <w:rPr>
          <w:sz w:val="24"/>
        </w:rPr>
      </w:pPr>
    </w:p>
    <w:p>
      <w:pPr>
        <w:pStyle w:val="33"/>
        <w:spacing w:line="360" w:lineRule="auto"/>
        <w:ind w:firstLine="0" w:firstLineChars="0"/>
        <w:jc w:val="center"/>
        <w:rPr>
          <w:rFonts w:ascii="宋体" w:hAnsi="宋体" w:cs="仿宋"/>
          <w:b/>
          <w:bCs/>
          <w:kern w:val="2"/>
          <w:sz w:val="28"/>
          <w:szCs w:val="28"/>
        </w:rPr>
      </w:pPr>
      <w:r>
        <w:rPr>
          <w:rFonts w:hint="eastAsia" w:ascii="宋体" w:hAnsi="宋体" w:cs="仿宋"/>
          <w:b/>
          <w:bCs/>
          <w:kern w:val="2"/>
          <w:sz w:val="28"/>
          <w:szCs w:val="28"/>
        </w:rPr>
        <w:t>一、招标项目名称及简要说明</w:t>
      </w:r>
    </w:p>
    <w:p>
      <w:pPr>
        <w:pStyle w:val="33"/>
        <w:spacing w:line="360" w:lineRule="auto"/>
        <w:ind w:firstLine="560"/>
        <w:rPr>
          <w:rFonts w:ascii="宋体" w:hAnsi="宋体"/>
          <w:kern w:val="2"/>
          <w:sz w:val="28"/>
          <w:szCs w:val="28"/>
        </w:rPr>
      </w:pPr>
      <w:r>
        <w:rPr>
          <w:rFonts w:ascii="宋体" w:hAnsi="宋体"/>
          <w:kern w:val="2"/>
          <w:sz w:val="28"/>
          <w:szCs w:val="28"/>
        </w:rPr>
        <w:t>1. 项目名称：南京信息工程大学</w:t>
      </w:r>
      <w:r>
        <w:rPr>
          <w:rFonts w:hint="eastAsia" w:ascii="宋体" w:hAnsi="宋体"/>
          <w:kern w:val="2"/>
          <w:sz w:val="28"/>
          <w:szCs w:val="28"/>
        </w:rPr>
        <w:t>高分辨率粒径谱仪</w:t>
      </w:r>
      <w:r>
        <w:rPr>
          <w:rFonts w:hint="eastAsia" w:ascii="宋体" w:hAnsi="宋体"/>
          <w:sz w:val="28"/>
          <w:szCs w:val="28"/>
        </w:rPr>
        <w:t>采购项目</w:t>
      </w:r>
      <w:r>
        <w:rPr>
          <w:rFonts w:ascii="宋体" w:hAnsi="宋体"/>
          <w:kern w:val="2"/>
          <w:sz w:val="28"/>
          <w:szCs w:val="28"/>
        </w:rPr>
        <w:t>。</w:t>
      </w:r>
    </w:p>
    <w:p>
      <w:pPr>
        <w:spacing w:line="300" w:lineRule="auto"/>
        <w:ind w:firstLine="560" w:firstLineChars="200"/>
        <w:rPr>
          <w:rFonts w:ascii="宋体" w:hAnsi="宋体"/>
          <w:sz w:val="28"/>
          <w:szCs w:val="28"/>
        </w:rPr>
      </w:pPr>
      <w:r>
        <w:rPr>
          <w:rFonts w:ascii="宋体" w:hAnsi="宋体"/>
          <w:sz w:val="28"/>
          <w:szCs w:val="28"/>
        </w:rPr>
        <w:t xml:space="preserve">2. </w:t>
      </w:r>
      <w:r>
        <w:rPr>
          <w:rFonts w:hint="eastAsia" w:ascii="宋体" w:hAnsi="宋体" w:cs="仿宋"/>
          <w:sz w:val="28"/>
          <w:szCs w:val="28"/>
        </w:rPr>
        <w:t>项目说明：</w:t>
      </w:r>
      <w:r>
        <w:rPr>
          <w:rFonts w:hint="eastAsia" w:ascii="宋体" w:hAnsi="宋体"/>
          <w:sz w:val="28"/>
          <w:szCs w:val="28"/>
        </w:rPr>
        <w:t>南京信息工程大学校内，本次招标</w:t>
      </w:r>
      <w:r>
        <w:rPr>
          <w:rFonts w:hint="eastAsia" w:ascii="宋体" w:hAnsi="宋体" w:cs="仿宋"/>
          <w:sz w:val="28"/>
          <w:szCs w:val="28"/>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rPr>
      </w:pPr>
      <w:r>
        <w:rPr>
          <w:rFonts w:ascii="宋体" w:hAnsi="宋体"/>
          <w:sz w:val="28"/>
          <w:szCs w:val="28"/>
        </w:rPr>
        <w:t>3</w:t>
      </w:r>
      <w:bookmarkStart w:id="2" w:name="_Hlk9865971"/>
      <w:r>
        <w:rPr>
          <w:rFonts w:hint="eastAsia" w:ascii="宋体" w:hAnsi="宋体"/>
          <w:sz w:val="28"/>
          <w:szCs w:val="28"/>
        </w:rPr>
        <w:t>.本次招标采取公开招标方式，不承诺最低价（最高价）中标。招标公告和中标公示信息均在</w:t>
      </w:r>
      <w:r>
        <w:fldChar w:fldCharType="begin"/>
      </w:r>
      <w:r>
        <w:instrText xml:space="preserve"> HYPERLINK "https://bulletin.nuist.edu.cn/779/list.htm" </w:instrText>
      </w:r>
      <w:r>
        <w:fldChar w:fldCharType="separate"/>
      </w:r>
      <w:r>
        <w:rPr>
          <w:rStyle w:val="21"/>
          <w:b/>
          <w:color w:val="auto"/>
          <w:sz w:val="24"/>
        </w:rPr>
        <w:t>https://bulletin.nuist.edu.cn/779/lis</w:t>
      </w:r>
      <w:r>
        <w:rPr>
          <w:rStyle w:val="21"/>
          <w:color w:val="auto"/>
          <w:sz w:val="24"/>
        </w:rPr>
        <w:t>t.htm</w:t>
      </w:r>
      <w:r>
        <w:rPr>
          <w:rStyle w:val="21"/>
          <w:color w:val="auto"/>
          <w:sz w:val="24"/>
        </w:rPr>
        <w:fldChar w:fldCharType="end"/>
      </w:r>
      <w:r>
        <w:rPr>
          <w:rFonts w:hint="eastAsia" w:ascii="宋体" w:hAnsi="宋体"/>
          <w:sz w:val="28"/>
          <w:szCs w:val="28"/>
        </w:rPr>
        <w:t>和</w:t>
      </w:r>
      <w:r>
        <w:fldChar w:fldCharType="begin"/>
      </w:r>
      <w:r>
        <w:instrText xml:space="preserve"> HYPERLINK "http://zbc.nuist.edu.cn" </w:instrText>
      </w:r>
      <w:r>
        <w:fldChar w:fldCharType="separate"/>
      </w:r>
      <w:r>
        <w:rPr>
          <w:rFonts w:ascii="宋体" w:hAnsi="宋体"/>
          <w:b/>
          <w:sz w:val="24"/>
          <w:szCs w:val="28"/>
          <w:u w:val="single"/>
        </w:rPr>
        <w:t>zbc.nuist.edu.cn</w:t>
      </w:r>
      <w:r>
        <w:rPr>
          <w:rFonts w:ascii="宋体" w:hAnsi="宋体"/>
          <w:b/>
          <w:sz w:val="24"/>
          <w:szCs w:val="28"/>
          <w:u w:val="single"/>
        </w:rPr>
        <w:fldChar w:fldCharType="end"/>
      </w:r>
      <w:r>
        <w:rPr>
          <w:rFonts w:hint="eastAsia" w:ascii="宋体" w:hAnsi="宋体"/>
          <w:sz w:val="28"/>
          <w:szCs w:val="28"/>
        </w:rPr>
        <w:t>网页上公开发布</w:t>
      </w:r>
      <w:r>
        <w:rPr>
          <w:rFonts w:ascii="宋体"/>
          <w:sz w:val="28"/>
          <w:szCs w:val="28"/>
        </w:rPr>
        <w:t>,</w:t>
      </w:r>
      <w:r>
        <w:rPr>
          <w:rFonts w:hint="eastAsia" w:ascii="宋体" w:hAnsi="宋体"/>
          <w:sz w:val="28"/>
          <w:szCs w:val="28"/>
        </w:rPr>
        <w:t>接受监督。欢迎社会招标机构和网站转载，转载信息与我校网站信息不一致时，以我校网站为准。</w:t>
      </w:r>
    </w:p>
    <w:bookmarkEnd w:id="2"/>
    <w:p>
      <w:pPr>
        <w:spacing w:line="360" w:lineRule="auto"/>
        <w:ind w:firstLine="570"/>
        <w:jc w:val="left"/>
        <w:rPr>
          <w:rFonts w:ascii="宋体" w:hAnsi="宋体" w:cs="宋体"/>
          <w:sz w:val="28"/>
          <w:szCs w:val="28"/>
        </w:rPr>
      </w:pPr>
      <w:r>
        <w:rPr>
          <w:rFonts w:ascii="宋体" w:hAnsi="宋体"/>
          <w:sz w:val="28"/>
          <w:szCs w:val="28"/>
        </w:rPr>
        <w:t>4</w:t>
      </w:r>
      <w:bookmarkStart w:id="3" w:name="_Hlk9866054"/>
      <w:r>
        <w:rPr>
          <w:rFonts w:hint="eastAsia" w:ascii="宋体" w:hAnsi="宋体"/>
          <w:sz w:val="28"/>
          <w:szCs w:val="28"/>
        </w:rPr>
        <w:t>.招标文件由我校采购人、项目归口管理部门和招标办联合起草；经学校相关职能部门会审通过形成正式招标文件。同时</w:t>
      </w:r>
      <w:r>
        <w:rPr>
          <w:rFonts w:hint="eastAsia" w:ascii="宋体" w:hAnsi="宋体" w:cs="宋体"/>
          <w:sz w:val="28"/>
          <w:szCs w:val="28"/>
        </w:rPr>
        <w:t>打印</w:t>
      </w:r>
      <w:r>
        <w:rPr>
          <w:rFonts w:ascii="宋体" w:hAnsi="宋体" w:cs="宋体"/>
          <w:sz w:val="28"/>
          <w:szCs w:val="28"/>
        </w:rPr>
        <w:t>3</w:t>
      </w:r>
      <w:r>
        <w:rPr>
          <w:rFonts w:hint="eastAsia" w:ascii="宋体" w:hAnsi="宋体" w:cs="宋体"/>
          <w:sz w:val="28"/>
          <w:szCs w:val="28"/>
        </w:rPr>
        <w:t>份纸质的正式招标文件，由招标办负责人和招标办工作人员同时签字并加盖财务处骑缝章后，分别交招标办、项目归口管理部门（或采购人）、审计处各</w:t>
      </w:r>
      <w:r>
        <w:rPr>
          <w:rFonts w:ascii="宋体" w:hAnsi="宋体" w:cs="宋体"/>
          <w:sz w:val="28"/>
          <w:szCs w:val="28"/>
        </w:rPr>
        <w:t>1</w:t>
      </w:r>
      <w:r>
        <w:rPr>
          <w:rFonts w:hint="eastAsia" w:ascii="宋体" w:hAnsi="宋体" w:cs="宋体"/>
          <w:sz w:val="28"/>
          <w:szCs w:val="28"/>
        </w:rPr>
        <w:t>份，作为相关部门存档、合同签订、项目竣工验收和决（结）算审计，以及处理纠纷等的依据。</w:t>
      </w:r>
    </w:p>
    <w:bookmarkEnd w:id="3"/>
    <w:p>
      <w:pPr>
        <w:spacing w:line="360" w:lineRule="auto"/>
        <w:ind w:firstLine="570"/>
        <w:jc w:val="left"/>
        <w:rPr>
          <w:rFonts w:ascii="宋体" w:hAnsi="宋体" w:cs="宋体"/>
          <w:sz w:val="28"/>
          <w:szCs w:val="28"/>
        </w:rPr>
      </w:pPr>
      <w:r>
        <w:rPr>
          <w:rFonts w:hint="eastAsia" w:ascii="宋体" w:hAnsi="宋体" w:cs="宋体"/>
          <w:sz w:val="28"/>
          <w:szCs w:val="28"/>
        </w:rPr>
        <w:t>5.正式的答疑回复文件也按上述方式处理留存。</w:t>
      </w:r>
    </w:p>
    <w:p>
      <w:pPr>
        <w:spacing w:line="360" w:lineRule="auto"/>
        <w:ind w:firstLine="570"/>
        <w:jc w:val="left"/>
        <w:rPr>
          <w:rFonts w:ascii="宋体" w:hAnsi="宋体" w:cs="宋体"/>
          <w:sz w:val="28"/>
          <w:szCs w:val="28"/>
        </w:rPr>
      </w:pPr>
      <w:r>
        <w:rPr>
          <w:rFonts w:hint="eastAsia" w:ascii="宋体" w:hAnsi="宋体" w:cs="宋体"/>
          <w:sz w:val="28"/>
          <w:szCs w:val="28"/>
        </w:rPr>
        <w:t>6.投标有效期：自开标之日起90天内投标有效。</w:t>
      </w:r>
    </w:p>
    <w:p>
      <w:pPr>
        <w:spacing w:line="360" w:lineRule="auto"/>
        <w:ind w:firstLine="570"/>
        <w:jc w:val="left"/>
        <w:rPr>
          <w:rFonts w:ascii="宋体" w:hAnsi="宋体" w:cs="宋体"/>
          <w:sz w:val="28"/>
          <w:szCs w:val="28"/>
        </w:rPr>
      </w:pPr>
      <w:r>
        <w:rPr>
          <w:rFonts w:hint="eastAsia" w:ascii="宋体" w:hAnsi="宋体" w:cs="宋体"/>
          <w:sz w:val="28"/>
          <w:szCs w:val="28"/>
        </w:rPr>
        <w:t>7.招标过程接受学校纪检监察部门监督检查。</w:t>
      </w:r>
    </w:p>
    <w:p>
      <w:pPr>
        <w:adjustRightInd w:val="0"/>
        <w:snapToGrid w:val="0"/>
        <w:spacing w:before="312" w:beforeLines="100" w:after="312" w:afterLines="100" w:line="360" w:lineRule="auto"/>
        <w:jc w:val="center"/>
        <w:rPr>
          <w:rFonts w:ascii="宋体" w:cs="仿宋"/>
          <w:b/>
          <w:bCs/>
          <w:sz w:val="28"/>
          <w:szCs w:val="28"/>
        </w:rPr>
      </w:pPr>
      <w:r>
        <w:rPr>
          <w:rFonts w:hint="eastAsia" w:ascii="宋体" w:hAnsi="宋体" w:cs="仿宋"/>
          <w:b/>
          <w:bCs/>
          <w:sz w:val="28"/>
          <w:szCs w:val="28"/>
        </w:rPr>
        <w:t>二、对投标人及投标报价的要求</w:t>
      </w:r>
    </w:p>
    <w:p>
      <w:pPr>
        <w:snapToGrid w:val="0"/>
        <w:spacing w:line="360" w:lineRule="auto"/>
        <w:ind w:firstLine="540" w:firstLineChars="192"/>
        <w:rPr>
          <w:rFonts w:ascii="宋体" w:hAnsi="宋体"/>
          <w:b/>
          <w:kern w:val="0"/>
          <w:sz w:val="28"/>
          <w:szCs w:val="28"/>
        </w:rPr>
      </w:pPr>
      <w:r>
        <w:rPr>
          <w:rFonts w:hint="eastAsia" w:ascii="宋体" w:hAnsi="宋体"/>
          <w:b/>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u w:val="single"/>
        </w:rPr>
      </w:pPr>
      <w:r>
        <w:rPr>
          <w:rFonts w:hint="eastAsia" w:ascii="宋体" w:hAnsi="宋体" w:cs="Arial"/>
          <w:i/>
          <w:iCs/>
          <w:sz w:val="28"/>
          <w:szCs w:val="28"/>
          <w:u w:val="single"/>
        </w:rPr>
        <w:t>（一）参加政府采购的供应商应当具备政府采购法</w:t>
      </w:r>
      <w:r>
        <w:rPr>
          <w:rFonts w:ascii="宋体" w:hAnsi="宋体" w:cs="Arial"/>
          <w:i/>
          <w:iCs/>
          <w:sz w:val="28"/>
          <w:szCs w:val="28"/>
          <w:u w:val="single"/>
        </w:rPr>
        <w:t>第二十二条</w:t>
      </w:r>
      <w:r>
        <w:rPr>
          <w:rFonts w:hint="eastAsia" w:ascii="宋体" w:hAnsi="宋体" w:cs="Arial"/>
          <w:i/>
          <w:iCs/>
          <w:sz w:val="28"/>
          <w:szCs w:val="28"/>
          <w:u w:val="single"/>
        </w:rPr>
        <w:t>第一款</w:t>
      </w:r>
      <w:r>
        <w:rPr>
          <w:rFonts w:ascii="宋体" w:hAnsi="宋体" w:cs="Arial"/>
          <w:i/>
          <w:iCs/>
          <w:sz w:val="28"/>
          <w:szCs w:val="28"/>
          <w:u w:val="single"/>
        </w:rPr>
        <w:t>规定</w:t>
      </w:r>
      <w:r>
        <w:rPr>
          <w:rFonts w:hint="eastAsia" w:ascii="宋体" w:hAnsi="宋体" w:cs="Arial"/>
          <w:i/>
          <w:iCs/>
          <w:sz w:val="28"/>
          <w:szCs w:val="28"/>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8.本项目拒绝下述供应商参加本次采购活动的情形：</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sz w:val="28"/>
          <w:szCs w:val="28"/>
        </w:rPr>
      </w:pPr>
      <w:r>
        <w:rPr>
          <w:rFonts w:hint="eastAsia" w:ascii="宋体" w:hAnsi="宋体" w:cs="宋体"/>
          <w:bCs/>
          <w:sz w:val="28"/>
          <w:szCs w:val="28"/>
        </w:rPr>
        <w:t>（3）供应商被“信用中国”网站（www.creditchina.gov.cn）、“中国政府采</w:t>
      </w:r>
      <w:r>
        <w:rPr>
          <w:rFonts w:hint="eastAsia" w:ascii="宋体" w:hAnsi="宋体" w:cs="宋体"/>
          <w:sz w:val="28"/>
          <w:szCs w:val="28"/>
        </w:rPr>
        <w:t>购网”(www.ccgp.gov.cn)列入失信被执行人、重大税收违法案件当事人名单、政府采购严重违法失信行为记录名单。</w:t>
      </w:r>
    </w:p>
    <w:p>
      <w:pPr>
        <w:spacing w:line="360" w:lineRule="auto"/>
        <w:ind w:firstLine="548" w:firstLineChars="196"/>
        <w:rPr>
          <w:rFonts w:ascii="宋体" w:hAnsi="宋体" w:cs="宋体"/>
          <w:sz w:val="28"/>
          <w:szCs w:val="28"/>
        </w:rPr>
      </w:pPr>
      <w:r>
        <w:rPr>
          <w:rFonts w:hint="eastAsia" w:ascii="宋体" w:hAnsi="宋体" w:cs="宋体"/>
          <w:sz w:val="28"/>
          <w:szCs w:val="28"/>
        </w:rPr>
        <w:t>9.本项目不接受联合体投标。</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rPr>
      </w:pPr>
      <w:r>
        <w:rPr>
          <w:rFonts w:hint="eastAsia" w:ascii="宋体" w:hAnsi="宋体" w:cs="宋体"/>
          <w:sz w:val="28"/>
          <w:szCs w:val="28"/>
        </w:rPr>
        <w:t>三、投标人应按附件</w:t>
      </w:r>
      <w:r>
        <w:rPr>
          <w:rFonts w:ascii="宋体" w:hAnsi="宋体" w:cs="宋体"/>
          <w:sz w:val="28"/>
          <w:szCs w:val="28"/>
        </w:rPr>
        <w:t>2</w:t>
      </w:r>
      <w:r>
        <w:rPr>
          <w:rFonts w:hint="eastAsia" w:ascii="宋体" w:hAnsi="宋体" w:cs="宋体"/>
          <w:sz w:val="28"/>
          <w:szCs w:val="28"/>
        </w:rPr>
        <w:t>、附件</w:t>
      </w:r>
      <w:r>
        <w:rPr>
          <w:rFonts w:ascii="宋体" w:hAnsi="宋体" w:cs="宋体"/>
          <w:sz w:val="28"/>
          <w:szCs w:val="28"/>
        </w:rPr>
        <w:t>3</w:t>
      </w:r>
      <w:r>
        <w:rPr>
          <w:rFonts w:hint="eastAsia" w:ascii="宋体" w:hAnsi="宋体" w:cs="宋体"/>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rPr>
      </w:pPr>
      <w:r>
        <w:rPr>
          <w:rFonts w:hint="eastAsia" w:ascii="宋体" w:hAnsi="宋体" w:cs="宋体"/>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rPr>
      </w:pPr>
      <w:r>
        <w:rPr>
          <w:rFonts w:hint="eastAsia" w:ascii="宋体" w:hAnsi="宋体" w:cs="宋体"/>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sz w:val="28"/>
          <w:szCs w:val="28"/>
        </w:rPr>
      </w:pPr>
      <w:r>
        <w:rPr>
          <w:rFonts w:hint="eastAsia" w:ascii="宋体" w:hAnsi="宋体" w:cs="宋体"/>
          <w:sz w:val="28"/>
          <w:szCs w:val="28"/>
        </w:rPr>
        <w:t>六、本项目预算价为 49.8</w:t>
      </w:r>
      <w:r>
        <w:rPr>
          <w:rFonts w:hint="eastAsia" w:ascii="宋体" w:hAnsi="宋体" w:cs="宋体"/>
          <w:sz w:val="28"/>
          <w:szCs w:val="28"/>
          <w:lang w:val="en-US" w:eastAsia="zh-CN"/>
        </w:rPr>
        <w:t>0</w:t>
      </w:r>
      <w:r>
        <w:rPr>
          <w:rFonts w:hint="eastAsia" w:ascii="宋体" w:hAnsi="宋体" w:cs="宋体"/>
          <w:sz w:val="28"/>
          <w:szCs w:val="28"/>
        </w:rPr>
        <w:t>万元，本项目只接受人民币报价。</w:t>
      </w:r>
    </w:p>
    <w:p>
      <w:pPr>
        <w:widowControl/>
        <w:spacing w:line="440" w:lineRule="exact"/>
        <w:ind w:firstLine="560" w:firstLineChars="200"/>
        <w:rPr>
          <w:rFonts w:ascii="宋体" w:hAnsi="宋体" w:cs="宋体"/>
          <w:sz w:val="28"/>
          <w:szCs w:val="28"/>
        </w:rPr>
      </w:pPr>
      <w:r>
        <w:rPr>
          <w:rFonts w:hint="eastAsia" w:ascii="宋体" w:hAnsi="宋体" w:cs="宋体"/>
          <w:sz w:val="28"/>
          <w:szCs w:val="28"/>
        </w:rPr>
        <w:t>七、本项目</w:t>
      </w:r>
      <w:r>
        <w:rPr>
          <w:rFonts w:hint="eastAsia" w:ascii="宋体" w:hAnsi="宋体" w:cs="宋体"/>
          <w:sz w:val="28"/>
          <w:szCs w:val="28"/>
          <w:u w:val="single"/>
        </w:rPr>
        <w:t>接受</w:t>
      </w:r>
      <w:r>
        <w:rPr>
          <w:rFonts w:hint="eastAsia" w:ascii="宋体" w:hAnsi="宋体" w:cs="宋体"/>
          <w:sz w:val="28"/>
          <w:szCs w:val="28"/>
        </w:rPr>
        <w:t>进口产品投标。</w:t>
      </w:r>
    </w:p>
    <w:p>
      <w:pPr>
        <w:widowControl/>
        <w:spacing w:line="440" w:lineRule="exact"/>
        <w:ind w:firstLine="420" w:firstLineChars="200"/>
        <w:rPr>
          <w:rFonts w:ascii="宋体" w:hAnsi="宋体" w:cs="宋体"/>
        </w:rPr>
      </w:pPr>
      <w:r>
        <w:rPr>
          <w:rFonts w:hint="eastAsia" w:ascii="宋体" w:hAnsi="宋体" w:cs="宋体"/>
        </w:rPr>
        <w:t>进口货物的外贸代理公司由投标人（中标人）在我校确定的三家外贸代理公司中自行选择，代理费由投标人与所选外贸公司协商确定并含在报价中。我校协助办理入关、免税等相关证明材料手续。</w:t>
      </w:r>
    </w:p>
    <w:tbl>
      <w:tblPr>
        <w:tblStyle w:val="17"/>
        <w:tblW w:w="0" w:type="auto"/>
        <w:tblInd w:w="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0"/>
        <w:gridCol w:w="1050"/>
        <w:gridCol w:w="3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0" w:type="dxa"/>
          </w:tcPr>
          <w:p>
            <w:pPr>
              <w:widowControl/>
              <w:spacing w:line="440" w:lineRule="exact"/>
              <w:rPr>
                <w:rFonts w:ascii="宋体" w:hAnsi="宋体" w:cs="宋体"/>
              </w:rPr>
            </w:pPr>
            <w:r>
              <w:rPr>
                <w:rFonts w:hint="eastAsia" w:ascii="宋体" w:hAnsi="宋体" w:cs="宋体"/>
              </w:rPr>
              <w:t>单位名称</w:t>
            </w:r>
          </w:p>
        </w:tc>
        <w:tc>
          <w:tcPr>
            <w:tcW w:w="1050" w:type="dxa"/>
          </w:tcPr>
          <w:p>
            <w:pPr>
              <w:widowControl/>
              <w:spacing w:line="440" w:lineRule="exact"/>
              <w:rPr>
                <w:rFonts w:ascii="宋体" w:hAnsi="宋体" w:cs="宋体"/>
              </w:rPr>
            </w:pPr>
            <w:r>
              <w:rPr>
                <w:rFonts w:hint="eastAsia" w:ascii="宋体" w:hAnsi="宋体" w:cs="宋体"/>
              </w:rPr>
              <w:t>联系人</w:t>
            </w:r>
          </w:p>
        </w:tc>
        <w:tc>
          <w:tcPr>
            <w:tcW w:w="3441" w:type="dxa"/>
          </w:tcPr>
          <w:p>
            <w:pPr>
              <w:widowControl/>
              <w:spacing w:line="440" w:lineRule="exact"/>
              <w:rPr>
                <w:rFonts w:ascii="宋体" w:hAnsi="宋体" w:cs="宋体"/>
              </w:rPr>
            </w:pPr>
            <w:r>
              <w:rPr>
                <w:rFonts w:hint="eastAsia" w:ascii="宋体" w:hAnsi="宋体" w:cs="宋体"/>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740" w:type="dxa"/>
          </w:tcPr>
          <w:p>
            <w:pPr>
              <w:widowControl/>
              <w:spacing w:line="440" w:lineRule="exact"/>
              <w:rPr>
                <w:rFonts w:ascii="宋体" w:hAnsi="宋体" w:cs="宋体"/>
              </w:rPr>
            </w:pPr>
            <w:r>
              <w:rPr>
                <w:rFonts w:hint="eastAsia" w:ascii="宋体" w:hAnsi="宋体" w:cs="宋体"/>
              </w:rPr>
              <w:t>赛尔网络有限公司</w:t>
            </w:r>
          </w:p>
        </w:tc>
        <w:tc>
          <w:tcPr>
            <w:tcW w:w="1050" w:type="dxa"/>
          </w:tcPr>
          <w:p>
            <w:pPr>
              <w:widowControl/>
              <w:spacing w:line="440" w:lineRule="exact"/>
              <w:rPr>
                <w:rFonts w:ascii="宋体" w:hAnsi="宋体" w:cs="宋体"/>
              </w:rPr>
            </w:pPr>
            <w:r>
              <w:rPr>
                <w:rFonts w:hint="eastAsia" w:ascii="宋体" w:hAnsi="宋体" w:cs="宋体"/>
                <w:lang w:val="en-US" w:eastAsia="zh-CN"/>
              </w:rPr>
              <w:t>孔</w:t>
            </w:r>
            <w:r>
              <w:rPr>
                <w:rFonts w:hint="eastAsia" w:ascii="宋体" w:hAnsi="宋体" w:cs="宋体"/>
              </w:rPr>
              <w:t>经理</w:t>
            </w:r>
          </w:p>
        </w:tc>
        <w:tc>
          <w:tcPr>
            <w:tcW w:w="3441" w:type="dxa"/>
          </w:tcPr>
          <w:p>
            <w:pPr>
              <w:widowControl/>
              <w:spacing w:line="440" w:lineRule="exact"/>
              <w:rPr>
                <w:rFonts w:hint="eastAsia" w:ascii="宋体" w:hAnsi="宋体" w:eastAsia="宋体" w:cs="宋体"/>
              </w:rPr>
            </w:pPr>
            <w:r>
              <w:rPr>
                <w:rFonts w:hint="eastAsia" w:ascii="宋体" w:hAnsi="宋体" w:eastAsia="宋体" w:cs="宋体"/>
              </w:rPr>
              <w:t>025-84526113-303；</w:t>
            </w:r>
            <w:r>
              <w:rPr>
                <w:rFonts w:hint="eastAsia" w:ascii="宋体" w:hAnsi="宋体" w:eastAsia="宋体" w:cs="宋体"/>
                <w:lang w:val="en-US" w:eastAsia="zh-CN"/>
              </w:rPr>
              <w:t>15950551182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0" w:type="dxa"/>
          </w:tcPr>
          <w:p>
            <w:pPr>
              <w:widowControl/>
              <w:spacing w:line="440" w:lineRule="exact"/>
              <w:rPr>
                <w:rFonts w:ascii="宋体" w:hAnsi="宋体" w:cs="宋体"/>
              </w:rPr>
            </w:pPr>
            <w:r>
              <w:rPr>
                <w:rFonts w:hint="eastAsia" w:ascii="宋体" w:hAnsi="宋体" w:cs="宋体"/>
              </w:rPr>
              <w:t>江苏苏美达仪器设备有限公司</w:t>
            </w:r>
          </w:p>
        </w:tc>
        <w:tc>
          <w:tcPr>
            <w:tcW w:w="1050" w:type="dxa"/>
          </w:tcPr>
          <w:p>
            <w:pPr>
              <w:widowControl/>
              <w:spacing w:line="440" w:lineRule="exact"/>
              <w:rPr>
                <w:rFonts w:ascii="宋体" w:hAnsi="宋体" w:cs="宋体"/>
              </w:rPr>
            </w:pPr>
            <w:r>
              <w:rPr>
                <w:rFonts w:hint="eastAsia" w:ascii="宋体" w:hAnsi="宋体" w:cs="宋体"/>
                <w:lang w:val="en-US" w:eastAsia="zh-CN"/>
              </w:rPr>
              <w:t>李</w:t>
            </w:r>
            <w:r>
              <w:rPr>
                <w:rFonts w:hint="eastAsia" w:ascii="宋体" w:hAnsi="宋体" w:cs="宋体"/>
              </w:rPr>
              <w:t>经理</w:t>
            </w:r>
          </w:p>
        </w:tc>
        <w:tc>
          <w:tcPr>
            <w:tcW w:w="3441" w:type="dxa"/>
          </w:tcPr>
          <w:p>
            <w:pPr>
              <w:widowControl/>
              <w:spacing w:line="440" w:lineRule="exact"/>
              <w:rPr>
                <w:rFonts w:hint="eastAsia" w:ascii="宋体" w:hAnsi="宋体" w:eastAsia="宋体" w:cs="宋体"/>
              </w:rPr>
            </w:pPr>
            <w:r>
              <w:rPr>
                <w:rFonts w:hint="eastAsia" w:ascii="宋体" w:hAnsi="宋体" w:eastAsia="宋体" w:cs="宋体"/>
              </w:rPr>
              <w:t>025-84531280；</w:t>
            </w:r>
            <w:r>
              <w:rPr>
                <w:rFonts w:hint="eastAsia" w:ascii="宋体" w:hAnsi="宋体" w:eastAsia="宋体" w:cs="宋体"/>
                <w:lang w:val="en-US" w:eastAsia="zh-CN"/>
              </w:rPr>
              <w:t>13505170009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0" w:type="dxa"/>
          </w:tcPr>
          <w:p>
            <w:pPr>
              <w:widowControl/>
              <w:spacing w:line="440" w:lineRule="exact"/>
              <w:rPr>
                <w:rFonts w:ascii="宋体" w:hAnsi="宋体" w:cs="宋体"/>
              </w:rPr>
            </w:pPr>
            <w:r>
              <w:rPr>
                <w:rFonts w:hint="eastAsia" w:ascii="宋体" w:hAnsi="宋体" w:cs="宋体"/>
              </w:rPr>
              <w:t>江苏海外集团国际技术工程有限公司</w:t>
            </w:r>
          </w:p>
        </w:tc>
        <w:tc>
          <w:tcPr>
            <w:tcW w:w="1050" w:type="dxa"/>
          </w:tcPr>
          <w:p>
            <w:pPr>
              <w:widowControl/>
              <w:spacing w:line="440" w:lineRule="exact"/>
              <w:rPr>
                <w:rFonts w:ascii="宋体" w:hAnsi="宋体" w:cs="宋体"/>
              </w:rPr>
            </w:pPr>
            <w:r>
              <w:rPr>
                <w:rFonts w:hint="eastAsia" w:ascii="宋体" w:hAnsi="宋体" w:cs="宋体"/>
              </w:rPr>
              <w:t>方经理</w:t>
            </w:r>
          </w:p>
        </w:tc>
        <w:tc>
          <w:tcPr>
            <w:tcW w:w="3441" w:type="dxa"/>
          </w:tcPr>
          <w:p>
            <w:pPr>
              <w:widowControl/>
              <w:spacing w:line="440" w:lineRule="exact"/>
              <w:rPr>
                <w:rFonts w:ascii="宋体" w:hAnsi="宋体" w:cs="宋体"/>
              </w:rPr>
            </w:pPr>
            <w:r>
              <w:rPr>
                <w:rFonts w:hint="eastAsia" w:ascii="宋体" w:hAnsi="宋体" w:cs="宋体"/>
              </w:rPr>
              <w:t>025-84795955；15996350251</w:t>
            </w:r>
          </w:p>
        </w:tc>
      </w:tr>
    </w:tbl>
    <w:p>
      <w:pPr>
        <w:pStyle w:val="2"/>
      </w:pPr>
    </w:p>
    <w:p>
      <w:pPr>
        <w:spacing w:before="312" w:beforeLines="100" w:after="312" w:afterLines="100" w:line="360" w:lineRule="auto"/>
        <w:ind w:firstLine="548" w:firstLineChars="196"/>
        <w:jc w:val="center"/>
        <w:rPr>
          <w:rFonts w:ascii="黑体" w:hAnsi="黑体" w:eastAsia="黑体" w:cs="宋体"/>
          <w:sz w:val="28"/>
          <w:szCs w:val="28"/>
        </w:rPr>
      </w:pPr>
      <w:bookmarkStart w:id="4" w:name="_Hlk9866140"/>
      <w:r>
        <w:rPr>
          <w:rFonts w:hint="eastAsia" w:ascii="黑体" w:hAnsi="黑体" w:eastAsia="黑体" w:cs="宋体"/>
          <w:sz w:val="28"/>
          <w:szCs w:val="28"/>
        </w:rPr>
        <w:t>三、对投标文件的要求</w:t>
      </w:r>
    </w:p>
    <w:p>
      <w:pPr>
        <w:snapToGrid w:val="0"/>
        <w:spacing w:line="538" w:lineRule="exact"/>
        <w:ind w:firstLine="560" w:firstLineChars="200"/>
        <w:rPr>
          <w:rFonts w:ascii="宋体" w:hAnsi="宋体" w:cs="宋体"/>
          <w:bCs/>
          <w:sz w:val="28"/>
          <w:szCs w:val="28"/>
        </w:rPr>
      </w:pPr>
      <w:r>
        <w:rPr>
          <w:rFonts w:ascii="宋体" w:hAnsi="宋体" w:cs="宋体"/>
          <w:sz w:val="28"/>
          <w:szCs w:val="28"/>
        </w:rPr>
        <w:t>1.</w:t>
      </w:r>
      <w:r>
        <w:rPr>
          <w:rFonts w:hint="eastAsia" w:ascii="宋体" w:hAnsi="宋体" w:cs="宋体"/>
          <w:sz w:val="28"/>
          <w:szCs w:val="28"/>
        </w:rPr>
        <w:t>投标人根据招标公告向我校提出报名后，</w:t>
      </w:r>
      <w:r>
        <w:rPr>
          <w:rFonts w:hint="eastAsia" w:ascii="宋体" w:hAnsi="宋体" w:cs="宋体"/>
          <w:bCs/>
          <w:sz w:val="28"/>
          <w:szCs w:val="28"/>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rPr>
      </w:pPr>
      <w:r>
        <w:rPr>
          <w:rFonts w:hint="eastAsia" w:ascii="宋体" w:hAnsi="宋体" w:cs="宋体"/>
          <w:sz w:val="28"/>
          <w:szCs w:val="28"/>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rPr>
      </w:pPr>
      <w:r>
        <w:rPr>
          <w:rFonts w:hint="eastAsia" w:ascii="宋体" w:hAnsi="宋体" w:cs="宋体"/>
          <w:sz w:val="28"/>
          <w:szCs w:val="28"/>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为便于唱标和减少浪费，请将</w:t>
      </w:r>
      <w:r>
        <w:rPr>
          <w:rFonts w:ascii="宋体" w:hAnsi="宋体" w:cs="宋体"/>
          <w:sz w:val="28"/>
          <w:szCs w:val="28"/>
        </w:rPr>
        <w:t>1</w:t>
      </w:r>
      <w:r>
        <w:rPr>
          <w:rFonts w:hint="eastAsia" w:ascii="宋体" w:hAnsi="宋体" w:cs="宋体"/>
          <w:sz w:val="28"/>
          <w:szCs w:val="28"/>
        </w:rPr>
        <w:t>份正本单独封装，另外</w:t>
      </w:r>
      <w:r>
        <w:rPr>
          <w:rFonts w:ascii="宋体" w:hAnsi="宋体" w:cs="宋体"/>
          <w:sz w:val="28"/>
          <w:szCs w:val="28"/>
        </w:rPr>
        <w:t>4</w:t>
      </w:r>
      <w:r>
        <w:rPr>
          <w:rFonts w:hint="eastAsia" w:ascii="宋体" w:hAnsi="宋体" w:cs="宋体"/>
          <w:sz w:val="28"/>
          <w:szCs w:val="28"/>
        </w:rPr>
        <w:t>份副本可叠加封装在一个大的档案袋中（</w:t>
      </w:r>
      <w:r>
        <w:rPr>
          <w:rFonts w:ascii="宋体" w:hAnsi="宋体" w:cs="宋体"/>
          <w:sz w:val="28"/>
          <w:szCs w:val="28"/>
        </w:rPr>
        <w:t>4</w:t>
      </w:r>
      <w:r>
        <w:rPr>
          <w:rFonts w:hint="eastAsia" w:ascii="宋体" w:hAnsi="宋体" w:cs="宋体"/>
          <w:sz w:val="28"/>
          <w:szCs w:val="28"/>
        </w:rPr>
        <w:t>份副本无需分别封装在</w:t>
      </w:r>
      <w:r>
        <w:rPr>
          <w:rFonts w:ascii="宋体" w:hAnsi="宋体" w:cs="宋体"/>
          <w:sz w:val="28"/>
          <w:szCs w:val="28"/>
        </w:rPr>
        <w:t>4</w:t>
      </w:r>
      <w:r>
        <w:rPr>
          <w:rFonts w:hint="eastAsia" w:ascii="宋体" w:hAnsi="宋体" w:cs="宋体"/>
          <w:sz w:val="28"/>
          <w:szCs w:val="28"/>
        </w:rPr>
        <w:t>个档案袋中，一个大档案袋封装不下的除外）。每家投标人在送交投标文件时，只需交</w:t>
      </w:r>
      <w:r>
        <w:rPr>
          <w:rFonts w:ascii="宋体" w:hAnsi="宋体" w:cs="宋体"/>
          <w:sz w:val="28"/>
          <w:szCs w:val="28"/>
        </w:rPr>
        <w:t>2</w:t>
      </w:r>
      <w:r>
        <w:rPr>
          <w:rFonts w:hint="eastAsia" w:ascii="宋体" w:hAnsi="宋体" w:cs="宋体"/>
          <w:sz w:val="28"/>
          <w:szCs w:val="28"/>
        </w:rPr>
        <w:t>个档案袋即可，即</w:t>
      </w:r>
      <w:r>
        <w:rPr>
          <w:rFonts w:ascii="宋体" w:hAnsi="宋体" w:cs="宋体"/>
          <w:sz w:val="28"/>
          <w:szCs w:val="28"/>
        </w:rPr>
        <w:t>1</w:t>
      </w:r>
      <w:r>
        <w:rPr>
          <w:rFonts w:hint="eastAsia" w:ascii="宋体" w:hAnsi="宋体" w:cs="宋体"/>
          <w:sz w:val="28"/>
          <w:szCs w:val="28"/>
        </w:rPr>
        <w:t>个正本档案袋，</w:t>
      </w:r>
      <w:r>
        <w:rPr>
          <w:rFonts w:ascii="宋体" w:hAnsi="宋体" w:cs="宋体"/>
          <w:sz w:val="28"/>
          <w:szCs w:val="28"/>
        </w:rPr>
        <w:t>1</w:t>
      </w:r>
      <w:r>
        <w:rPr>
          <w:rFonts w:hint="eastAsia" w:ascii="宋体" w:hAnsi="宋体" w:cs="宋体"/>
          <w:sz w:val="28"/>
          <w:szCs w:val="28"/>
        </w:rPr>
        <w:t>个大的副本档案袋。</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投标文件应包含以下内容（所有材料必须加盖投标单位公章）：</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）经投标单位法人或委托代理人代表签字并加盖单位公章的投标函（附件</w:t>
      </w:r>
      <w:r>
        <w:rPr>
          <w:rFonts w:ascii="宋体" w:hAnsi="宋体" w:cs="宋体"/>
          <w:sz w:val="28"/>
          <w:szCs w:val="28"/>
        </w:rPr>
        <w:t>2</w:t>
      </w:r>
      <w:r>
        <w:rPr>
          <w:rFonts w:hint="eastAsia" w:ascii="宋体" w:hAnsi="宋体" w:cs="宋体"/>
          <w:sz w:val="28"/>
          <w:szCs w:val="28"/>
        </w:rPr>
        <w:t>格式，为便于唱标，此函件请务必放置在投标文件内页的第一页）；</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）投标价格明细表（附件</w:t>
      </w:r>
      <w:r>
        <w:rPr>
          <w:rFonts w:ascii="宋体" w:hAnsi="宋体" w:cs="宋体"/>
          <w:sz w:val="28"/>
          <w:szCs w:val="28"/>
        </w:rPr>
        <w:t>3</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w:t>
      </w:r>
      <w:r>
        <w:rPr>
          <w:rFonts w:ascii="宋体" w:hAnsi="宋体" w:cs="宋体"/>
          <w:sz w:val="28"/>
          <w:szCs w:val="28"/>
        </w:rPr>
        <w:t>300</w:t>
      </w:r>
      <w:r>
        <w:rPr>
          <w:rFonts w:hint="eastAsia" w:ascii="宋体" w:hAnsi="宋体" w:cs="宋体"/>
          <w:sz w:val="28"/>
          <w:szCs w:val="28"/>
        </w:rPr>
        <w:t>元报名资料费银行转账回单（复印件）；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）授权委托书、被委托人身份证复印件；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hint="eastAsia" w:ascii="宋体" w:hAnsi="宋体" w:cs="宋体"/>
          <w:sz w:val="28"/>
          <w:szCs w:val="28"/>
        </w:rPr>
        <w:t>中的章节顺序依次逐条响应，不得颠倒顺序，不得有漏项，不得原封不动地引用招标文件附件</w:t>
      </w:r>
      <w:r>
        <w:rPr>
          <w:rFonts w:ascii="宋体" w:hAnsi="宋体" w:cs="宋体"/>
          <w:sz w:val="28"/>
          <w:szCs w:val="28"/>
        </w:rPr>
        <w:t>1</w:t>
      </w:r>
      <w:r>
        <w:rPr>
          <w:rFonts w:hint="eastAsia" w:ascii="宋体" w:hAnsi="宋体" w:cs="宋体"/>
          <w:sz w:val="28"/>
          <w:szCs w:val="28"/>
        </w:rPr>
        <w:t>中的章节、句段；投标文件应采用文字加图片或图形描述的方式对标的物进行必要的、详尽的说明；</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）产品技术和商务指标偏差表；</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）产品服务方案；</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9</w:t>
      </w:r>
      <w:r>
        <w:rPr>
          <w:rFonts w:hint="eastAsia" w:ascii="宋体" w:hAnsi="宋体" w:cs="宋体"/>
          <w:sz w:val="28"/>
          <w:szCs w:val="28"/>
        </w:rPr>
        <w:t>）产品销售授权书或代理证书（如系代理公司的）；</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10)</w:t>
      </w:r>
      <w:r>
        <w:rPr>
          <w:rFonts w:hint="eastAsia" w:ascii="宋体" w:hAnsi="宋体" w:cs="宋体"/>
          <w:sz w:val="28"/>
          <w:szCs w:val="28"/>
        </w:rPr>
        <w:t xml:space="preserve"> 产品质量、工期、安全、管理及售后服务承诺书；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11</w:t>
      </w:r>
      <w:r>
        <w:rPr>
          <w:rFonts w:hint="eastAsia" w:ascii="宋体" w:hAnsi="宋体" w:cs="宋体"/>
          <w:sz w:val="28"/>
          <w:szCs w:val="28"/>
        </w:rPr>
        <w:t>）产品质量检测报告、质保、认证等证书；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12</w:t>
      </w:r>
      <w:r>
        <w:rPr>
          <w:rFonts w:hint="eastAsia" w:ascii="宋体" w:hAnsi="宋体" w:cs="宋体"/>
          <w:sz w:val="28"/>
          <w:szCs w:val="28"/>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13</w:t>
      </w:r>
      <w:r>
        <w:rPr>
          <w:rFonts w:hint="eastAsia" w:ascii="宋体" w:hAnsi="宋体" w:cs="宋体"/>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14</w:t>
      </w:r>
      <w:r>
        <w:rPr>
          <w:rFonts w:hint="eastAsia" w:ascii="宋体" w:hAnsi="宋体" w:cs="宋体"/>
          <w:sz w:val="28"/>
          <w:szCs w:val="28"/>
        </w:rPr>
        <w:t>）招标文件规定或投标人对照评标办法的得分因素以及附件</w:t>
      </w:r>
      <w:r>
        <w:rPr>
          <w:rFonts w:ascii="宋体" w:hAnsi="宋体" w:cs="宋体"/>
          <w:sz w:val="28"/>
          <w:szCs w:val="28"/>
        </w:rPr>
        <w:t>1</w:t>
      </w:r>
      <w:r>
        <w:rPr>
          <w:rFonts w:hint="eastAsia" w:ascii="宋体" w:hAnsi="宋体" w:cs="宋体"/>
          <w:sz w:val="28"/>
          <w:szCs w:val="28"/>
        </w:rPr>
        <w:t>相关要求认为应提交的其他资料和文件。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15</w:t>
      </w:r>
      <w:r>
        <w:rPr>
          <w:rFonts w:hint="eastAsia" w:ascii="宋体" w:hAnsi="宋体" w:cs="宋体"/>
          <w:sz w:val="28"/>
          <w:szCs w:val="28"/>
        </w:rPr>
        <w:t>）</w:t>
      </w:r>
      <w:r>
        <w:rPr>
          <w:rFonts w:hint="eastAsia"/>
          <w:sz w:val="28"/>
          <w:szCs w:val="28"/>
        </w:rPr>
        <w:t>投标人必须投本标书所有标段的设备，不允许分标段投标；标书中服务器标段必须满足所有参数要求，其余标段标</w:t>
      </w:r>
      <w:r>
        <w:rPr>
          <w:rFonts w:hint="eastAsia" w:ascii="宋体" w:hAnsi="宋体" w:cs="Arial"/>
          <w:kern w:val="0"/>
          <w:sz w:val="18"/>
          <w:szCs w:val="18"/>
        </w:rPr>
        <w:t>★</w:t>
      </w:r>
      <w:r>
        <w:rPr>
          <w:rFonts w:hint="eastAsia"/>
          <w:sz w:val="28"/>
          <w:szCs w:val="28"/>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投标人在投标文件中应承诺对如下内容已完全理解，如不承诺，视为认可：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）在参与我校相关项目的招投标活动中，遵纪守法，诚信经营，公平竞争；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）不采取不正当手段诋毁、排挤其他投标人；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）本项目的中标单位由本校评标专家组按规定程序确定（采用“评定分离”制的项目除外）；</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）未能中标单位，本校对其原因不作解释；</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rPr>
      </w:pPr>
      <w:bookmarkStart w:id="5" w:name="_Hlk9866206"/>
      <w:r>
        <w:rPr>
          <w:rFonts w:hint="eastAsia" w:ascii="黑体" w:hAnsi="黑体" w:eastAsia="黑体" w:cs="宋体"/>
          <w:sz w:val="28"/>
          <w:szCs w:val="28"/>
        </w:rPr>
        <w:t>四、开标程序</w:t>
      </w:r>
    </w:p>
    <w:bookmarkEnd w:id="5"/>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招标文件给出评标办法（见附件</w:t>
      </w:r>
      <w:r>
        <w:rPr>
          <w:rFonts w:ascii="宋体" w:hAnsi="宋体" w:cs="宋体"/>
          <w:sz w:val="28"/>
          <w:szCs w:val="28"/>
        </w:rPr>
        <w:t>5</w:t>
      </w:r>
      <w:r>
        <w:rPr>
          <w:rFonts w:hint="eastAsia" w:ascii="宋体" w:hAnsi="宋体" w:cs="宋体"/>
          <w:sz w:val="28"/>
          <w:szCs w:val="28"/>
        </w:rPr>
        <w:t>）</w:t>
      </w:r>
      <w:r>
        <w:rPr>
          <w:rFonts w:ascii="宋体" w:cs="宋体"/>
          <w:sz w:val="28"/>
          <w:szCs w:val="28"/>
        </w:rPr>
        <w:t>,</w:t>
      </w:r>
      <w:r>
        <w:rPr>
          <w:rFonts w:hint="eastAsia" w:ascii="宋体" w:hAnsi="宋体" w:cs="宋体"/>
          <w:sz w:val="28"/>
          <w:szCs w:val="28"/>
        </w:rPr>
        <w:t>供投标人和评标专家组参考。</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rPr>
      </w:pPr>
      <w:r>
        <w:rPr>
          <w:rFonts w:hint="eastAsia" w:ascii="宋体" w:hAnsi="宋体" w:cs="宋体"/>
          <w:sz w:val="28"/>
          <w:szCs w:val="28"/>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）投标文件中的大写金额与小写金额不一致的，以大写金额为准；正本和副本不一致的，以正本为准。</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五、无效投标</w:t>
      </w:r>
    </w:p>
    <w:p>
      <w:pPr>
        <w:spacing w:line="360" w:lineRule="auto"/>
        <w:ind w:firstLine="548" w:firstLineChars="196"/>
        <w:rPr>
          <w:rFonts w:ascii="宋体" w:cs="宋体"/>
          <w:sz w:val="28"/>
          <w:szCs w:val="28"/>
        </w:rPr>
      </w:pPr>
      <w:r>
        <w:rPr>
          <w:rFonts w:hint="eastAsia" w:ascii="宋体" w:hAnsi="宋体" w:cs="宋体"/>
          <w:sz w:val="28"/>
          <w:szCs w:val="28"/>
        </w:rPr>
        <w:t>投标文件出现下列情形的，将作为无效投标文件，不得进入评标：</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投标文件未按照招标文件的要求予以密封的；</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投标文件少项漏项，或关键内容字迹模糊、无法辨认的；</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有</w:t>
      </w:r>
      <w:r>
        <w:rPr>
          <w:rFonts w:ascii="宋体" w:hAnsi="宋体" w:cs="宋体"/>
          <w:sz w:val="28"/>
          <w:szCs w:val="28"/>
        </w:rPr>
        <w:t>1</w:t>
      </w:r>
      <w:r>
        <w:rPr>
          <w:rFonts w:hint="eastAsia" w:ascii="宋体" w:hAnsi="宋体" w:cs="宋体"/>
          <w:sz w:val="28"/>
          <w:szCs w:val="28"/>
        </w:rPr>
        <w:t>个核心指标或有</w:t>
      </w:r>
      <w:r>
        <w:rPr>
          <w:rFonts w:ascii="宋体" w:hAnsi="宋体" w:cs="宋体"/>
          <w:sz w:val="28"/>
          <w:szCs w:val="28"/>
        </w:rPr>
        <w:t>5</w:t>
      </w:r>
      <w:r>
        <w:rPr>
          <w:rFonts w:hint="eastAsia" w:ascii="宋体" w:hAnsi="宋体" w:cs="宋体"/>
          <w:sz w:val="28"/>
          <w:szCs w:val="28"/>
        </w:rPr>
        <w:t>个及以上非核心指标未能满足的；</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技术指标响应内容未按照招标文件附件</w:t>
      </w:r>
      <w:r>
        <w:rPr>
          <w:rFonts w:ascii="宋体" w:hAnsi="宋体" w:cs="宋体"/>
          <w:sz w:val="28"/>
          <w:szCs w:val="28"/>
        </w:rPr>
        <w:t>1</w:t>
      </w:r>
      <w:r>
        <w:rPr>
          <w:rFonts w:hint="eastAsia" w:ascii="宋体" w:hAnsi="宋体" w:cs="宋体"/>
          <w:sz w:val="28"/>
          <w:szCs w:val="28"/>
        </w:rPr>
        <w:t>中的章节顺序依次逐条响应；投标文件未采用文字加图片或图形描述的方式对货物进行必要的、详尽的说明，原封不动地引用招标文件附件</w:t>
      </w:r>
      <w:r>
        <w:rPr>
          <w:rFonts w:ascii="宋体" w:hAnsi="宋体" w:cs="宋体"/>
          <w:sz w:val="28"/>
          <w:szCs w:val="28"/>
        </w:rPr>
        <w:t>1</w:t>
      </w:r>
      <w:r>
        <w:rPr>
          <w:rFonts w:hint="eastAsia" w:ascii="宋体" w:hAnsi="宋体" w:cs="宋体"/>
          <w:sz w:val="28"/>
          <w:szCs w:val="28"/>
        </w:rPr>
        <w:t>中的章节、句段的；</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rPr>
      </w:pPr>
      <w:r>
        <w:rPr>
          <w:rFonts w:ascii="宋体" w:hAnsi="宋体" w:cs="宋体"/>
          <w:sz w:val="28"/>
          <w:szCs w:val="28"/>
        </w:rPr>
        <w:t>8.</w:t>
      </w:r>
      <w:r>
        <w:rPr>
          <w:rFonts w:hint="eastAsia" w:ascii="宋体" w:hAnsi="宋体" w:cs="宋体"/>
          <w:sz w:val="28"/>
          <w:szCs w:val="28"/>
        </w:rPr>
        <w:t>报价超过预算金额，或以人民币之外的币种报价的；</w:t>
      </w:r>
    </w:p>
    <w:p>
      <w:pPr>
        <w:spacing w:line="360" w:lineRule="auto"/>
        <w:ind w:firstLine="548" w:firstLineChars="196"/>
        <w:rPr>
          <w:rFonts w:ascii="宋体" w:hAnsi="宋体" w:cs="宋体"/>
          <w:b/>
          <w:sz w:val="28"/>
          <w:szCs w:val="28"/>
        </w:rPr>
      </w:pPr>
      <w:r>
        <w:rPr>
          <w:rFonts w:ascii="宋体" w:hAnsi="宋体" w:cs="宋体"/>
          <w:sz w:val="28"/>
          <w:szCs w:val="28"/>
        </w:rPr>
        <w:t>9.</w:t>
      </w:r>
      <w:r>
        <w:rPr>
          <w:rFonts w:hint="eastAsia" w:ascii="宋体" w:hAnsi="宋体" w:cs="宋体"/>
          <w:sz w:val="28"/>
          <w:szCs w:val="28"/>
        </w:rPr>
        <w:t>无</w:t>
      </w:r>
      <w:r>
        <w:rPr>
          <w:rFonts w:ascii="宋体" w:hAnsi="宋体" w:cs="宋体"/>
          <w:sz w:val="28"/>
          <w:szCs w:val="28"/>
        </w:rPr>
        <w:t>300</w:t>
      </w:r>
      <w:r>
        <w:rPr>
          <w:rFonts w:hint="eastAsia" w:ascii="宋体" w:hAnsi="宋体" w:cs="宋体"/>
          <w:sz w:val="28"/>
          <w:szCs w:val="28"/>
        </w:rPr>
        <w:t>元报名资料费银行转账回单复印件的，或报名资料费银行转账回单中无</w:t>
      </w:r>
      <w:r>
        <w:rPr>
          <w:rFonts w:hint="eastAsia" w:ascii="宋体" w:hAnsi="宋体" w:cs="宋体"/>
          <w:b/>
          <w:sz w:val="28"/>
          <w:szCs w:val="28"/>
        </w:rPr>
        <w:t>“JZCG-2022-00111</w:t>
      </w:r>
      <w:r>
        <w:rPr>
          <w:rFonts w:hint="eastAsia" w:ascii="宋体" w:hAnsi="宋体" w:cs="宋体"/>
          <w:b/>
          <w:sz w:val="28"/>
          <w:szCs w:val="28"/>
          <w:lang w:val="en-US" w:eastAsia="zh-CN"/>
        </w:rPr>
        <w:t>-1a</w:t>
      </w:r>
      <w:r>
        <w:rPr>
          <w:rFonts w:hint="eastAsia" w:ascii="宋体" w:hAnsi="宋体" w:cs="宋体"/>
          <w:b/>
          <w:sz w:val="28"/>
          <w:szCs w:val="28"/>
        </w:rPr>
        <w:t>资料费”</w:t>
      </w:r>
      <w:r>
        <w:rPr>
          <w:rFonts w:hint="eastAsia" w:ascii="宋体" w:hAnsi="宋体" w:cs="宋体"/>
          <w:sz w:val="28"/>
          <w:szCs w:val="28"/>
        </w:rPr>
        <w:t>字样的；</w:t>
      </w:r>
    </w:p>
    <w:p>
      <w:pPr>
        <w:spacing w:line="360" w:lineRule="auto"/>
        <w:ind w:firstLine="548" w:firstLineChars="196"/>
        <w:rPr>
          <w:rFonts w:ascii="宋体" w:cs="宋体"/>
          <w:sz w:val="28"/>
          <w:szCs w:val="28"/>
        </w:rPr>
      </w:pPr>
      <w:r>
        <w:rPr>
          <w:rFonts w:ascii="宋体" w:hAnsi="宋体" w:cs="宋体"/>
          <w:sz w:val="28"/>
          <w:szCs w:val="28"/>
        </w:rPr>
        <w:t>10.</w:t>
      </w:r>
      <w:r>
        <w:rPr>
          <w:rFonts w:hint="eastAsia" w:ascii="宋体" w:hAnsi="宋体" w:cs="宋体"/>
          <w:sz w:val="28"/>
          <w:szCs w:val="28"/>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六、评标办法</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rPr>
        <w:t>5</w:t>
      </w:r>
      <w:r>
        <w:rPr>
          <w:rFonts w:hint="eastAsia" w:ascii="宋体" w:hAnsi="宋体" w:cs="宋体"/>
          <w:sz w:val="28"/>
          <w:szCs w:val="28"/>
        </w:rPr>
        <w:t>）。</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为保证招标质量，在评标办法中设核心指标。每个分包的核心指标不超过</w:t>
      </w:r>
      <w:r>
        <w:rPr>
          <w:rFonts w:ascii="宋体" w:hAnsi="宋体" w:cs="宋体"/>
          <w:sz w:val="28"/>
          <w:szCs w:val="28"/>
        </w:rPr>
        <w:t>5</w:t>
      </w:r>
      <w:r>
        <w:rPr>
          <w:rFonts w:hint="eastAsia" w:ascii="宋体" w:hAnsi="宋体" w:cs="宋体"/>
          <w:sz w:val="28"/>
          <w:szCs w:val="28"/>
        </w:rPr>
        <w:t>个。</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七、合同、履约、验收及结算等事项</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）中标公示结束无异议后</w:t>
      </w:r>
      <w:r>
        <w:rPr>
          <w:rFonts w:ascii="宋体" w:hAnsi="宋体" w:cs="宋体"/>
          <w:sz w:val="28"/>
          <w:szCs w:val="28"/>
        </w:rPr>
        <w:t>5</w:t>
      </w:r>
      <w:r>
        <w:rPr>
          <w:rFonts w:hint="eastAsia" w:ascii="宋体" w:hAnsi="宋体" w:cs="宋体"/>
          <w:sz w:val="28"/>
          <w:szCs w:val="28"/>
        </w:rPr>
        <w:t>个工作日内，中标单位须及时缴纳中标价的10%作为履约保证金并前来我校领取《中标通知书》（一式二份）。服务完成，验收合格后返还50%履约保证金，另50%履约保证金转为质量保证金。</w:t>
      </w:r>
    </w:p>
    <w:p>
      <w:pPr>
        <w:spacing w:line="360" w:lineRule="auto"/>
        <w:ind w:firstLine="548" w:firstLineChars="196"/>
        <w:rPr>
          <w:rFonts w:ascii="宋体" w:hAns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）中标单位须在接《中标通知书》起</w:t>
      </w:r>
      <w:r>
        <w:rPr>
          <w:rFonts w:ascii="宋体" w:hAnsi="宋体" w:cs="宋体"/>
          <w:sz w:val="28"/>
          <w:szCs w:val="28"/>
        </w:rPr>
        <w:t>7</w:t>
      </w:r>
      <w:r>
        <w:rPr>
          <w:rFonts w:hint="eastAsia" w:ascii="宋体" w:hAnsi="宋体" w:cs="宋体"/>
          <w:sz w:val="28"/>
          <w:szCs w:val="28"/>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4"/>
      </w:pPr>
      <w:r>
        <w:rPr>
          <w:rFonts w:hint="eastAsia" w:ascii="宋体" w:hAnsi="宋体" w:cs="宋体"/>
          <w:sz w:val="28"/>
          <w:szCs w:val="28"/>
        </w:rPr>
        <w:t>（3）附件6合同仅为参考样本，最终以通过我校审核后签署的合同为准。</w:t>
      </w:r>
    </w:p>
    <w:p>
      <w:pPr>
        <w:spacing w:line="360" w:lineRule="auto"/>
        <w:ind w:firstLine="548" w:firstLineChars="196"/>
        <w:rPr>
          <w:rFonts w:ascii="宋体" w:hAnsi="宋体" w:cs="宋体"/>
          <w:sz w:val="28"/>
          <w:szCs w:val="28"/>
        </w:rPr>
      </w:pPr>
      <w:r>
        <w:rPr>
          <w:rFonts w:ascii="宋体" w:hAnsi="宋体" w:cs="宋体"/>
          <w:sz w:val="28"/>
          <w:szCs w:val="28"/>
        </w:rPr>
        <w:t>2.</w:t>
      </w:r>
      <w:r>
        <w:rPr>
          <w:rFonts w:hint="eastAsia" w:ascii="宋体" w:hAnsi="宋体" w:cs="宋体"/>
          <w:sz w:val="28"/>
          <w:szCs w:val="28"/>
        </w:rPr>
        <w:t>服务地点：南京信息工程大学校内。</w:t>
      </w:r>
    </w:p>
    <w:p>
      <w:pPr>
        <w:spacing w:line="360" w:lineRule="auto"/>
        <w:ind w:firstLine="548" w:firstLineChars="196"/>
        <w:rPr>
          <w:rFonts w:ascii="宋体" w:hAnsi="宋体" w:cs="宋体"/>
          <w:sz w:val="28"/>
          <w:szCs w:val="28"/>
        </w:rPr>
      </w:pPr>
      <w:r>
        <w:rPr>
          <w:rFonts w:ascii="宋体" w:hAnsi="宋体" w:cs="宋体"/>
          <w:sz w:val="28"/>
          <w:szCs w:val="28"/>
        </w:rPr>
        <w:t>3.</w:t>
      </w:r>
      <w:r>
        <w:rPr>
          <w:rFonts w:hint="eastAsia" w:ascii="宋体" w:hAnsi="宋体" w:cs="宋体"/>
          <w:sz w:val="28"/>
          <w:szCs w:val="28"/>
        </w:rPr>
        <w:t>付款方式：</w:t>
      </w:r>
    </w:p>
    <w:p>
      <w:pPr>
        <w:spacing w:line="360" w:lineRule="auto"/>
        <w:ind w:firstLine="548" w:firstLineChars="196"/>
        <w:rPr>
          <w:rFonts w:ascii="宋体" w:hAnsi="宋体" w:cs="宋体"/>
          <w:sz w:val="28"/>
          <w:szCs w:val="28"/>
        </w:rPr>
      </w:pPr>
      <w:r>
        <w:rPr>
          <w:rFonts w:hint="eastAsia" w:ascii="宋体" w:hAnsi="宋体" w:cs="宋体"/>
          <w:sz w:val="28"/>
          <w:szCs w:val="28"/>
        </w:rPr>
        <w:t>针对国内供应货物，签订合同后，20日内预付合同金额的30%，全部货物交货并最终验收合格后，凭验收凭证和货物验收合格等文件20内支付至合同金额的100%，质保期满后，经有关单位确认无质量问题后，一次性无息付清所有保证金。具体内容以最终签署的合同约定为准。</w:t>
      </w:r>
    </w:p>
    <w:p>
      <w:pPr>
        <w:spacing w:line="360" w:lineRule="auto"/>
        <w:ind w:firstLine="548" w:firstLineChars="196"/>
        <w:rPr>
          <w:rFonts w:ascii="宋体" w:hAnsi="宋体" w:cs="宋体"/>
          <w:sz w:val="28"/>
          <w:szCs w:val="28"/>
          <w:highlight w:val="yellow"/>
        </w:rPr>
      </w:pPr>
      <w:r>
        <w:rPr>
          <w:rFonts w:hint="eastAsia" w:ascii="宋体" w:hAnsi="宋体" w:cs="宋体"/>
          <w:sz w:val="28"/>
          <w:szCs w:val="28"/>
        </w:rPr>
        <w:t>针对国外供应货物（进口货物），由外贸公司开具全额发票，外贸合同签订后采用50%电汇，50%凭最终用户方签字和盖章的验收报告支付。</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资料费：</w:t>
      </w:r>
      <w:r>
        <w:rPr>
          <w:rFonts w:ascii="宋体" w:hAnsi="宋体" w:cs="宋体"/>
          <w:sz w:val="28"/>
          <w:szCs w:val="28"/>
        </w:rPr>
        <w:t>300</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）我校不接收现金或支付宝等方式交费。各投标人务必通过单位银行基本账户提前将资料费汇至我校以下账号：</w:t>
      </w:r>
      <w:r>
        <w:rPr>
          <w:rFonts w:hint="eastAsia" w:ascii="宋体" w:hAnsi="宋体" w:cs="宋体"/>
          <w:b/>
          <w:bCs/>
          <w:sz w:val="28"/>
          <w:szCs w:val="28"/>
        </w:rPr>
        <w:t>户名：南京信息工程大学；账号：</w:t>
      </w:r>
      <w:r>
        <w:rPr>
          <w:rFonts w:ascii="宋体" w:hAnsi="宋体" w:cs="宋体"/>
          <w:b/>
          <w:bCs/>
          <w:sz w:val="28"/>
          <w:szCs w:val="28"/>
        </w:rPr>
        <w:t>10115401040000228</w:t>
      </w:r>
      <w:r>
        <w:rPr>
          <w:rFonts w:hint="eastAsia" w:ascii="宋体" w:hAnsi="宋体" w:cs="宋体"/>
          <w:b/>
          <w:bCs/>
          <w:sz w:val="28"/>
          <w:szCs w:val="28"/>
        </w:rPr>
        <w:t>；开户银行：中国农业银行南京盘城支行</w:t>
      </w:r>
      <w:r>
        <w:rPr>
          <w:rFonts w:hint="eastAsia" w:ascii="宋体" w:hAnsi="宋体" w:cs="宋体"/>
          <w:sz w:val="28"/>
          <w:szCs w:val="28"/>
        </w:rPr>
        <w:t>。请各投标人务必在转账留言栏备注填写</w:t>
      </w:r>
      <w:r>
        <w:rPr>
          <w:rFonts w:hint="eastAsia" w:ascii="宋体" w:hAnsi="宋体" w:cs="宋体"/>
          <w:b/>
          <w:sz w:val="28"/>
          <w:szCs w:val="28"/>
        </w:rPr>
        <w:t>“JZCG-2022-00111</w:t>
      </w:r>
      <w:r>
        <w:rPr>
          <w:rFonts w:hint="eastAsia" w:ascii="宋体" w:hAnsi="宋体" w:cs="宋体"/>
          <w:b/>
          <w:sz w:val="28"/>
          <w:szCs w:val="28"/>
          <w:lang w:val="en-US" w:eastAsia="zh-CN"/>
        </w:rPr>
        <w:t>-1a</w:t>
      </w:r>
      <w:r>
        <w:rPr>
          <w:rFonts w:hint="eastAsia" w:ascii="宋体" w:hAnsi="宋体" w:cs="宋体"/>
          <w:b/>
          <w:sz w:val="28"/>
          <w:szCs w:val="28"/>
        </w:rPr>
        <w:t>资料费”</w:t>
      </w:r>
      <w:r>
        <w:rPr>
          <w:rFonts w:hint="eastAsia" w:ascii="宋体" w:hAnsi="宋体" w:cs="宋体"/>
          <w:sz w:val="28"/>
          <w:szCs w:val="28"/>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hint="eastAsia" w:ascii="宋体" w:hAnsi="宋体" w:cs="宋体"/>
          <w:b/>
          <w:bCs/>
          <w:sz w:val="28"/>
          <w:szCs w:val="28"/>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rPr>
      </w:pPr>
      <w:r>
        <w:rPr>
          <w:rFonts w:ascii="宋体" w:hAnsi="宋体" w:cs="宋体"/>
          <w:sz w:val="28"/>
          <w:szCs w:val="28"/>
        </w:rPr>
        <w:t>5.</w:t>
      </w:r>
      <w:r>
        <w:rPr>
          <w:rFonts w:hint="eastAsia" w:ascii="宋体" w:hAnsi="宋体" w:cs="宋体"/>
          <w:sz w:val="28"/>
          <w:szCs w:val="28"/>
        </w:rPr>
        <w:t>履约保证金：中标价10%。</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rPr>
        <w:t>300</w:t>
      </w:r>
      <w:r>
        <w:rPr>
          <w:rFonts w:hint="eastAsia" w:ascii="宋体" w:hAnsi="宋体" w:cs="宋体"/>
          <w:sz w:val="28"/>
          <w:szCs w:val="28"/>
        </w:rPr>
        <w:t>元资料费（</w:t>
      </w:r>
      <w:r>
        <w:rPr>
          <w:rFonts w:hint="eastAsia" w:ascii="宋体" w:hAnsi="宋体" w:cs="宋体"/>
          <w:b/>
          <w:bCs/>
          <w:sz w:val="28"/>
          <w:szCs w:val="28"/>
        </w:rPr>
        <w:t>户名：南京信息工程大学；账号：</w:t>
      </w:r>
      <w:r>
        <w:rPr>
          <w:rFonts w:ascii="宋体" w:hAnsi="宋体" w:cs="宋体"/>
          <w:b/>
          <w:bCs/>
          <w:sz w:val="28"/>
          <w:szCs w:val="28"/>
        </w:rPr>
        <w:t>10115401040000228</w:t>
      </w:r>
      <w:r>
        <w:rPr>
          <w:rFonts w:hint="eastAsia" w:ascii="宋体" w:hAnsi="宋体" w:cs="宋体"/>
          <w:b/>
          <w:bCs/>
          <w:sz w:val="28"/>
          <w:szCs w:val="28"/>
        </w:rPr>
        <w:t>；开户银行：中国农业银行南京盘城支行</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）履约保证金交退咨询：财务处结算中心（体育馆北面，南气宾馆东侧的大学生创业中心</w:t>
      </w:r>
      <w:r>
        <w:rPr>
          <w:rFonts w:ascii="宋体" w:hAnsi="宋体" w:cs="宋体"/>
          <w:sz w:val="28"/>
          <w:szCs w:val="28"/>
        </w:rPr>
        <w:t>3</w:t>
      </w:r>
      <w:r>
        <w:rPr>
          <w:rFonts w:hint="eastAsia" w:ascii="宋体" w:hAnsi="宋体" w:cs="宋体"/>
          <w:sz w:val="28"/>
          <w:szCs w:val="28"/>
        </w:rPr>
        <w:t>号楼二楼201）。</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）如中标单位有下列情况之一，不予退还履约保证金，我校将其列入招投标诚信“黑名单”，</w:t>
      </w:r>
      <w:r>
        <w:rPr>
          <w:rFonts w:ascii="宋体" w:hAnsi="宋体" w:cs="宋体"/>
          <w:sz w:val="28"/>
          <w:szCs w:val="28"/>
        </w:rPr>
        <w:t>3</w:t>
      </w:r>
      <w:r>
        <w:rPr>
          <w:rFonts w:hint="eastAsia" w:ascii="宋体" w:hAnsi="宋体" w:cs="宋体"/>
          <w:sz w:val="28"/>
          <w:szCs w:val="28"/>
        </w:rPr>
        <w:t>年内不得到我校从事任何投标活动。</w:t>
      </w:r>
    </w:p>
    <w:p>
      <w:pPr>
        <w:spacing w:line="360" w:lineRule="auto"/>
        <w:ind w:firstLine="548" w:firstLineChars="196"/>
        <w:rPr>
          <w:rFonts w:ascii="宋体" w:cs="宋体"/>
          <w:sz w:val="28"/>
          <w:szCs w:val="28"/>
        </w:rPr>
      </w:pPr>
      <w:r>
        <w:rPr>
          <w:rFonts w:ascii="宋体" w:hAnsi="宋体" w:cs="宋体"/>
          <w:sz w:val="28"/>
          <w:szCs w:val="28"/>
        </w:rPr>
        <w:t>a.</w:t>
      </w:r>
      <w:r>
        <w:rPr>
          <w:rFonts w:hint="eastAsia" w:ascii="宋体" w:hAnsi="宋体" w:cs="宋体"/>
          <w:sz w:val="28"/>
          <w:szCs w:val="28"/>
        </w:rPr>
        <w:t>中标单位未能按学校通知，在规定时间内签署合同；或签署合同后未能履约、单方撕毁合同等；</w:t>
      </w:r>
    </w:p>
    <w:p>
      <w:pPr>
        <w:spacing w:line="360" w:lineRule="auto"/>
        <w:ind w:firstLine="548" w:firstLineChars="196"/>
        <w:rPr>
          <w:rFonts w:ascii="宋体" w:cs="宋体"/>
          <w:sz w:val="28"/>
          <w:szCs w:val="28"/>
        </w:rPr>
      </w:pPr>
      <w:r>
        <w:rPr>
          <w:rFonts w:ascii="宋体" w:hAnsi="宋体" w:cs="宋体"/>
          <w:sz w:val="28"/>
          <w:szCs w:val="28"/>
        </w:rPr>
        <w:t>b.</w:t>
      </w:r>
      <w:r>
        <w:rPr>
          <w:rFonts w:hint="eastAsia" w:ascii="宋体" w:hAnsi="宋体" w:cs="宋体"/>
          <w:sz w:val="28"/>
          <w:szCs w:val="28"/>
        </w:rPr>
        <w:t>中标单位在投标过程中存在串通投标等违规或舞弊行为；或中标单位借用其他公司相关资质的；</w:t>
      </w:r>
    </w:p>
    <w:p>
      <w:pPr>
        <w:spacing w:line="360" w:lineRule="auto"/>
        <w:ind w:firstLine="548" w:firstLineChars="196"/>
        <w:rPr>
          <w:rFonts w:ascii="宋体" w:cs="宋体"/>
          <w:sz w:val="28"/>
          <w:szCs w:val="28"/>
        </w:rPr>
      </w:pPr>
      <w:r>
        <w:rPr>
          <w:rFonts w:ascii="宋体" w:hAnsi="宋体" w:cs="宋体"/>
          <w:sz w:val="28"/>
          <w:szCs w:val="28"/>
        </w:rPr>
        <w:t>c.</w:t>
      </w:r>
      <w:r>
        <w:rPr>
          <w:rFonts w:hint="eastAsia" w:ascii="宋体" w:hAnsi="宋体" w:cs="宋体"/>
          <w:sz w:val="28"/>
          <w:szCs w:val="28"/>
        </w:rPr>
        <w:t>出现其他不予退还履约保证金情形的。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验收：按学校验收规定执行，项目合同是验收的主要依据。</w:t>
      </w:r>
    </w:p>
    <w:p>
      <w:pPr>
        <w:widowControl/>
        <w:spacing w:line="360" w:lineRule="auto"/>
        <w:ind w:firstLine="560" w:firstLineChars="200"/>
        <w:textAlignment w:val="center"/>
        <w:rPr>
          <w:rFonts w:ascii="宋体" w:hAnsi="宋体" w:cs="宋体"/>
          <w:sz w:val="28"/>
          <w:szCs w:val="28"/>
        </w:rPr>
      </w:pPr>
      <w:r>
        <w:rPr>
          <w:rFonts w:ascii="宋体" w:hAnsi="宋体" w:cs="宋体"/>
          <w:sz w:val="28"/>
          <w:szCs w:val="28"/>
        </w:rPr>
        <w:t>7.</w:t>
      </w:r>
      <w:r>
        <w:rPr>
          <w:rFonts w:hint="eastAsia" w:ascii="宋体" w:hAnsi="宋体" w:cs="宋体"/>
          <w:sz w:val="28"/>
          <w:szCs w:val="28"/>
        </w:rPr>
        <w:t>质保：参照附件4服务要求</w:t>
      </w:r>
    </w:p>
    <w:p>
      <w:pPr>
        <w:spacing w:before="312" w:beforeLines="100" w:after="312" w:afterLines="100" w:line="360" w:lineRule="auto"/>
        <w:jc w:val="center"/>
        <w:rPr>
          <w:rFonts w:ascii="黑体" w:hAnsi="黑体" w:eastAsia="黑体"/>
          <w:sz w:val="28"/>
          <w:szCs w:val="28"/>
        </w:rPr>
      </w:pPr>
      <w:bookmarkStart w:id="6" w:name="_Hlk9866833"/>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报名时间：招标信息发布后。</w:t>
      </w:r>
    </w:p>
    <w:p>
      <w:pPr>
        <w:spacing w:line="360" w:lineRule="auto"/>
        <w:ind w:firstLine="560" w:firstLineChars="200"/>
        <w:rPr>
          <w:rFonts w:ascii="宋体" w:cs="宋体"/>
          <w:sz w:val="28"/>
          <w:szCs w:val="28"/>
        </w:rPr>
      </w:pPr>
      <w:r>
        <w:rPr>
          <w:rFonts w:ascii="宋体" w:hAnsi="宋体"/>
          <w:sz w:val="28"/>
          <w:szCs w:val="28"/>
        </w:rPr>
        <w:t>2.</w:t>
      </w:r>
      <w:r>
        <w:rPr>
          <w:rFonts w:hint="eastAsia" w:ascii="宋体" w:hAnsi="宋体"/>
          <w:sz w:val="28"/>
          <w:szCs w:val="28"/>
        </w:rPr>
        <w:t>领取招标文件：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 xml:space="preserve">答疑时间：          </w:t>
      </w:r>
    </w:p>
    <w:p>
      <w:pPr>
        <w:spacing w:line="360" w:lineRule="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）投标人如有疑问，请在</w:t>
      </w:r>
      <w:r>
        <w:rPr>
          <w:rFonts w:ascii="宋体" w:hAnsi="宋体"/>
          <w:b/>
          <w:sz w:val="28"/>
          <w:szCs w:val="28"/>
          <w:u w:val="single"/>
        </w:rPr>
        <w:t>202</w:t>
      </w:r>
      <w:r>
        <w:rPr>
          <w:rFonts w:hint="eastAsia" w:ascii="宋体" w:hAnsi="宋体"/>
          <w:b/>
          <w:sz w:val="28"/>
          <w:szCs w:val="28"/>
          <w:u w:val="single"/>
          <w:lang w:val="en-US" w:eastAsia="zh-CN"/>
        </w:rPr>
        <w:t>2</w:t>
      </w:r>
      <w:r>
        <w:rPr>
          <w:rFonts w:hint="eastAsia" w:ascii="宋体" w:hAnsi="宋体"/>
          <w:b/>
          <w:sz w:val="28"/>
          <w:szCs w:val="28"/>
          <w:u w:val="single"/>
        </w:rPr>
        <w:t>年</w:t>
      </w:r>
      <w:r>
        <w:rPr>
          <w:rFonts w:hint="eastAsia" w:ascii="宋体" w:hAnsi="宋体"/>
          <w:b/>
          <w:sz w:val="28"/>
          <w:szCs w:val="28"/>
          <w:u w:val="single"/>
          <w:lang w:val="en-US" w:eastAsia="zh-CN"/>
        </w:rPr>
        <w:t>11月03</w:t>
      </w:r>
      <w:r>
        <w:rPr>
          <w:rFonts w:hint="eastAsia" w:ascii="宋体" w:hAnsi="宋体"/>
          <w:b/>
          <w:sz w:val="28"/>
          <w:szCs w:val="28"/>
          <w:u w:val="single"/>
        </w:rPr>
        <w:t>日</w:t>
      </w:r>
      <w:r>
        <w:rPr>
          <w:rFonts w:ascii="宋体" w:hAnsi="宋体"/>
          <w:b/>
          <w:sz w:val="28"/>
          <w:szCs w:val="28"/>
          <w:u w:val="single"/>
        </w:rPr>
        <w:t>11</w:t>
      </w:r>
      <w:r>
        <w:rPr>
          <w:rFonts w:hint="eastAsia" w:ascii="宋体" w:hAnsi="宋体"/>
          <w:b/>
          <w:sz w:val="28"/>
          <w:szCs w:val="28"/>
          <w:u w:val="single"/>
        </w:rPr>
        <w:t>：</w:t>
      </w:r>
      <w:r>
        <w:rPr>
          <w:rFonts w:ascii="宋体" w:hAnsi="宋体"/>
          <w:b/>
          <w:sz w:val="28"/>
          <w:szCs w:val="28"/>
          <w:u w:val="single"/>
        </w:rPr>
        <w:t>3</w:t>
      </w:r>
      <w:r>
        <w:fldChar w:fldCharType="begin"/>
      </w:r>
      <w:r>
        <w:instrText xml:space="preserve"> HYPERLINK "mailto:30前将问题一律以word格式或txt格式发至89523765@qq.com" </w:instrText>
      </w:r>
      <w:r>
        <w:fldChar w:fldCharType="separate"/>
      </w:r>
      <w:r>
        <w:rPr>
          <w:rFonts w:ascii="宋体"/>
          <w:b/>
          <w:sz w:val="28"/>
          <w:szCs w:val="28"/>
          <w:u w:val="single"/>
        </w:rPr>
        <w:t>0</w:t>
      </w:r>
      <w:r>
        <w:rPr>
          <w:rFonts w:hint="eastAsia" w:ascii="宋体" w:hAnsi="宋体"/>
          <w:sz w:val="28"/>
          <w:szCs w:val="28"/>
        </w:rPr>
        <w:t>前将问题以</w:t>
      </w:r>
      <w:r>
        <w:rPr>
          <w:rFonts w:ascii="宋体" w:hAnsi="宋体"/>
          <w:sz w:val="28"/>
          <w:szCs w:val="28"/>
        </w:rPr>
        <w:t>word</w:t>
      </w:r>
      <w:r>
        <w:rPr>
          <w:rFonts w:hint="eastAsia" w:ascii="宋体" w:hAnsi="宋体"/>
          <w:sz w:val="28"/>
          <w:szCs w:val="28"/>
        </w:rPr>
        <w:t>格式或</w:t>
      </w:r>
      <w:r>
        <w:rPr>
          <w:rFonts w:ascii="宋体" w:hAnsi="宋体"/>
          <w:sz w:val="28"/>
          <w:szCs w:val="28"/>
        </w:rPr>
        <w:t>txt</w:t>
      </w:r>
      <w:r>
        <w:rPr>
          <w:rFonts w:hint="eastAsia" w:ascii="宋体" w:hAnsi="宋体"/>
          <w:sz w:val="28"/>
          <w:szCs w:val="28"/>
        </w:rPr>
        <w:t>格式发至</w:t>
      </w:r>
      <w:r>
        <w:rPr>
          <w:rFonts w:ascii="宋体" w:hAnsi="宋体"/>
          <w:sz w:val="28"/>
          <w:szCs w:val="28"/>
        </w:rPr>
        <w:t>2483567991@qq.com</w:t>
      </w:r>
      <w:r>
        <w:rPr>
          <w:rFonts w:ascii="宋体" w:hAnsi="宋体"/>
          <w:sz w:val="28"/>
          <w:szCs w:val="28"/>
        </w:rPr>
        <w:fldChar w:fldCharType="end"/>
      </w:r>
      <w:r>
        <w:rPr>
          <w:rFonts w:hint="eastAsia" w:ascii="宋体" w:hAnsi="宋体"/>
          <w:sz w:val="28"/>
          <w:szCs w:val="28"/>
        </w:rPr>
        <w:t>（质疑函请勿以</w:t>
      </w:r>
      <w:r>
        <w:rPr>
          <w:rFonts w:ascii="宋体" w:hAnsi="宋体"/>
          <w:sz w:val="28"/>
          <w:szCs w:val="28"/>
        </w:rPr>
        <w:t>JPG</w:t>
      </w:r>
      <w:r>
        <w:rPr>
          <w:rFonts w:hint="eastAsia" w:ascii="宋体" w:hAnsi="宋体"/>
          <w:sz w:val="28"/>
          <w:szCs w:val="28"/>
        </w:rPr>
        <w:t>或</w:t>
      </w:r>
      <w:r>
        <w:rPr>
          <w:rFonts w:ascii="宋体" w:hAnsi="宋体"/>
          <w:sz w:val="28"/>
          <w:szCs w:val="28"/>
        </w:rPr>
        <w:t>PDF</w:t>
      </w:r>
      <w:r>
        <w:rPr>
          <w:rFonts w:hint="eastAsia" w:ascii="宋体" w:hAnsi="宋体"/>
          <w:sz w:val="28"/>
          <w:szCs w:val="28"/>
        </w:rPr>
        <w:t>格式，对</w:t>
      </w:r>
      <w:r>
        <w:rPr>
          <w:rFonts w:ascii="宋体" w:hAnsi="宋体"/>
          <w:sz w:val="28"/>
          <w:szCs w:val="28"/>
        </w:rPr>
        <w:t>JPG</w:t>
      </w:r>
      <w:r>
        <w:rPr>
          <w:rFonts w:hint="eastAsia" w:ascii="宋体" w:hAnsi="宋体"/>
          <w:sz w:val="28"/>
          <w:szCs w:val="28"/>
        </w:rPr>
        <w:t>和</w:t>
      </w:r>
      <w:r>
        <w:rPr>
          <w:rFonts w:ascii="宋体" w:hAnsi="宋体"/>
          <w:sz w:val="28"/>
          <w:szCs w:val="28"/>
        </w:rPr>
        <w:t>PDF</w:t>
      </w:r>
      <w:r>
        <w:rPr>
          <w:rFonts w:hint="eastAsia" w:ascii="宋体" w:hAnsi="宋体"/>
          <w:sz w:val="28"/>
          <w:szCs w:val="28"/>
        </w:rPr>
        <w:t>格式的附件一律删除，不予采纳，敬请谅解）。</w:t>
      </w:r>
    </w:p>
    <w:p>
      <w:pPr>
        <w:spacing w:line="360" w:lineRule="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rPr>
      </w:pPr>
      <w:r>
        <w:rPr>
          <w:rFonts w:hint="eastAsia" w:ascii="宋体" w:hAnsi="宋体"/>
          <w:sz w:val="28"/>
          <w:szCs w:val="28"/>
        </w:rPr>
        <w:t>4.投标文件</w:t>
      </w:r>
    </w:p>
    <w:p>
      <w:pPr>
        <w:widowControl/>
        <w:spacing w:line="360" w:lineRule="auto"/>
        <w:ind w:firstLine="560" w:firstLineChars="200"/>
        <w:rPr>
          <w:rFonts w:ascii="宋体" w:hAnsi="宋体"/>
          <w:sz w:val="28"/>
          <w:szCs w:val="28"/>
        </w:rPr>
      </w:pPr>
      <w:r>
        <w:rPr>
          <w:rFonts w:hint="eastAsia" w:ascii="宋体" w:hAnsi="宋体"/>
          <w:sz w:val="28"/>
          <w:szCs w:val="28"/>
        </w:rPr>
        <w:t>（1）投标送达方式：</w:t>
      </w:r>
      <w:r>
        <w:rPr>
          <w:rFonts w:hint="eastAsia" w:ascii="宋体" w:hAnsi="宋体"/>
          <w:b/>
          <w:sz w:val="28"/>
          <w:szCs w:val="28"/>
        </w:rPr>
        <w:t>只接受以邮寄方式送达，并请务必用顺丰快递</w:t>
      </w:r>
      <w:r>
        <w:rPr>
          <w:rFonts w:hint="eastAsia" w:ascii="宋体" w:hAnsi="宋体"/>
          <w:sz w:val="28"/>
          <w:szCs w:val="28"/>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yellow"/>
        </w:rPr>
      </w:pPr>
      <w:r>
        <w:rPr>
          <w:rFonts w:hint="eastAsia" w:ascii="宋体" w:hAnsi="宋体"/>
          <w:sz w:val="28"/>
          <w:szCs w:val="28"/>
        </w:rPr>
        <w:t>（2）投标截止时间：202</w:t>
      </w:r>
      <w:r>
        <w:rPr>
          <w:rFonts w:hint="eastAsia" w:ascii="宋体" w:hAnsi="宋体"/>
          <w:sz w:val="28"/>
          <w:szCs w:val="28"/>
          <w:lang w:val="en-US" w:eastAsia="zh-CN"/>
        </w:rPr>
        <w:t>2</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17</w:t>
      </w:r>
      <w:r>
        <w:rPr>
          <w:rFonts w:hint="eastAsia" w:ascii="宋体" w:hAnsi="宋体"/>
          <w:sz w:val="28"/>
          <w:szCs w:val="28"/>
        </w:rPr>
        <w:t>日</w:t>
      </w:r>
      <w:r>
        <w:rPr>
          <w:rFonts w:hint="eastAsia" w:ascii="宋体" w:hAnsi="宋体"/>
          <w:sz w:val="28"/>
          <w:szCs w:val="28"/>
          <w:lang w:val="en-US" w:eastAsia="zh-CN"/>
        </w:rPr>
        <w:t>14</w:t>
      </w:r>
      <w:r>
        <w:rPr>
          <w:rFonts w:hint="eastAsia" w:ascii="宋体" w:hAnsi="宋体"/>
          <w:sz w:val="28"/>
          <w:szCs w:val="28"/>
        </w:rPr>
        <w:t>：00。</w:t>
      </w:r>
      <w:bookmarkStart w:id="7" w:name="_Hlk32349437"/>
    </w:p>
    <w:bookmarkEnd w:id="7"/>
    <w:p>
      <w:pPr>
        <w:widowControl/>
        <w:adjustRightInd w:val="0"/>
        <w:snapToGrid w:val="0"/>
        <w:spacing w:line="360" w:lineRule="auto"/>
        <w:ind w:firstLine="560" w:firstLineChars="200"/>
        <w:rPr>
          <w:rFonts w:ascii="宋体" w:hAnsi="宋体"/>
          <w:sz w:val="28"/>
          <w:szCs w:val="28"/>
        </w:rPr>
      </w:pPr>
      <w:r>
        <w:rPr>
          <w:rFonts w:hint="eastAsia" w:ascii="宋体" w:hAnsi="宋体"/>
          <w:sz w:val="28"/>
          <w:szCs w:val="28"/>
        </w:rPr>
        <w:t>（3）邮寄送达地点：</w:t>
      </w:r>
      <w:r>
        <w:rPr>
          <w:rFonts w:hint="eastAsia" w:ascii="宋体" w:hAnsi="宋体" w:cs="宋体"/>
          <w:kern w:val="0"/>
          <w:sz w:val="28"/>
          <w:szCs w:val="28"/>
        </w:rPr>
        <w:t>南京市浦口区宁六路219号</w:t>
      </w:r>
      <w:r>
        <w:rPr>
          <w:rFonts w:ascii="宋体" w:hAnsi="宋体" w:cs="宋体"/>
          <w:kern w:val="0"/>
          <w:sz w:val="28"/>
          <w:szCs w:val="28"/>
        </w:rPr>
        <w:t>南京信息工程大学</w:t>
      </w:r>
      <w:r>
        <w:rPr>
          <w:rFonts w:hint="eastAsia" w:ascii="宋体" w:hAnsi="宋体"/>
          <w:sz w:val="28"/>
          <w:szCs w:val="28"/>
        </w:rPr>
        <w:t>东苑大学生创业中心3号楼（体育馆北面三层小楼）210室</w:t>
      </w:r>
      <w:r>
        <w:rPr>
          <w:rFonts w:hint="eastAsia" w:ascii="宋体" w:hAnsi="宋体" w:cs="宋体"/>
          <w:kern w:val="0"/>
          <w:sz w:val="28"/>
          <w:szCs w:val="28"/>
        </w:rPr>
        <w:t>招标办。联系人：马老师、罗老师、刘老师；联系电话：025-58731441。</w:t>
      </w:r>
    </w:p>
    <w:p>
      <w:pPr>
        <w:snapToGrid w:val="0"/>
        <w:spacing w:line="360" w:lineRule="auto"/>
        <w:ind w:firstLine="560" w:firstLineChars="200"/>
        <w:rPr>
          <w:rFonts w:ascii="宋体" w:hAnsi="宋体"/>
          <w:sz w:val="28"/>
          <w:szCs w:val="28"/>
        </w:rPr>
      </w:pPr>
      <w:r>
        <w:rPr>
          <w:rFonts w:hint="eastAsia" w:ascii="宋体" w:hAnsi="宋体"/>
          <w:sz w:val="28"/>
          <w:szCs w:val="28"/>
        </w:rPr>
        <w:t>5.开标、唱标和评标</w:t>
      </w:r>
    </w:p>
    <w:p>
      <w:pPr>
        <w:widowControl/>
        <w:spacing w:line="360" w:lineRule="auto"/>
        <w:ind w:firstLine="560" w:firstLineChars="200"/>
        <w:rPr>
          <w:rFonts w:ascii="宋体" w:hAnsi="宋体"/>
          <w:sz w:val="28"/>
          <w:szCs w:val="28"/>
        </w:rPr>
      </w:pPr>
      <w:r>
        <w:rPr>
          <w:rFonts w:hint="eastAsia" w:ascii="宋体" w:hAnsi="宋体"/>
          <w:sz w:val="28"/>
          <w:szCs w:val="28"/>
        </w:rPr>
        <w:t>（1）开标、唱标：202</w:t>
      </w:r>
      <w:r>
        <w:rPr>
          <w:rFonts w:hint="eastAsia" w:ascii="宋体" w:hAnsi="宋体"/>
          <w:sz w:val="28"/>
          <w:szCs w:val="28"/>
          <w:lang w:val="en-US" w:eastAsia="zh-CN"/>
        </w:rPr>
        <w:t>2</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17</w:t>
      </w:r>
      <w:r>
        <w:rPr>
          <w:rFonts w:hint="eastAsia" w:ascii="宋体" w:hAnsi="宋体"/>
          <w:sz w:val="28"/>
          <w:szCs w:val="28"/>
        </w:rPr>
        <w:t>日</w:t>
      </w:r>
      <w:r>
        <w:rPr>
          <w:rFonts w:hint="eastAsia" w:ascii="宋体" w:hAnsi="宋体"/>
          <w:sz w:val="28"/>
          <w:szCs w:val="28"/>
          <w:lang w:val="en-US" w:eastAsia="zh-CN"/>
        </w:rPr>
        <w:t>14</w:t>
      </w:r>
      <w:r>
        <w:rPr>
          <w:rFonts w:hint="eastAsia" w:ascii="宋体" w:hAnsi="宋体"/>
          <w:sz w:val="28"/>
          <w:szCs w:val="28"/>
        </w:rPr>
        <w:t>：00；(不安排公开开标、唱标，由招标办工作人员在我校纪检监察部门监督见证下进行，开标、唱标工作全程视频监控并录像)。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rPr>
      </w:pPr>
      <w:r>
        <w:rPr>
          <w:rFonts w:hint="eastAsia" w:ascii="宋体" w:hAnsi="宋体"/>
          <w:sz w:val="28"/>
          <w:szCs w:val="28"/>
        </w:rPr>
        <w:t>（2）唱标和开标地点：南京信息工程大学东苑大学生创业中心</w:t>
      </w:r>
      <w:r>
        <w:rPr>
          <w:rFonts w:ascii="宋体" w:hAnsi="宋体"/>
          <w:sz w:val="28"/>
          <w:szCs w:val="28"/>
        </w:rPr>
        <w:t>3</w:t>
      </w:r>
      <w:r>
        <w:rPr>
          <w:rFonts w:hint="eastAsia" w:ascii="宋体" w:hAnsi="宋体"/>
          <w:sz w:val="28"/>
          <w:szCs w:val="28"/>
        </w:rPr>
        <w:t>号楼（体育馆北面三层小楼）</w:t>
      </w:r>
      <w:r>
        <w:rPr>
          <w:rFonts w:ascii="宋体" w:hAnsi="宋体"/>
          <w:sz w:val="28"/>
          <w:szCs w:val="28"/>
        </w:rPr>
        <w:t>210</w:t>
      </w:r>
      <w:r>
        <w:rPr>
          <w:rFonts w:hint="eastAsia" w:ascii="宋体" w:hAnsi="宋体"/>
          <w:sz w:val="28"/>
          <w:szCs w:val="28"/>
        </w:rPr>
        <w:t>室。</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6.相关单位联系人及电话</w:t>
      </w:r>
    </w:p>
    <w:p>
      <w:pPr>
        <w:snapToGrid w:val="0"/>
        <w:spacing w:line="360" w:lineRule="auto"/>
        <w:ind w:firstLine="425" w:firstLineChars="152"/>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）招标办：联系电话：</w:t>
      </w:r>
      <w:r>
        <w:rPr>
          <w:rFonts w:ascii="宋体" w:hAnsi="宋体"/>
          <w:sz w:val="28"/>
          <w:szCs w:val="28"/>
        </w:rPr>
        <w:t>025-58731441</w:t>
      </w:r>
      <w:r>
        <w:rPr>
          <w:rFonts w:hint="eastAsia" w:ascii="宋体" w:hAnsi="宋体"/>
          <w:sz w:val="28"/>
          <w:szCs w:val="28"/>
        </w:rPr>
        <w:t>，联系人：马老师、罗老师、刘老师；</w:t>
      </w:r>
    </w:p>
    <w:p>
      <w:pPr>
        <w:snapToGrid w:val="0"/>
        <w:spacing w:line="360" w:lineRule="auto"/>
        <w:ind w:firstLine="425" w:firstLineChars="152"/>
        <w:rPr>
          <w:rFonts w:ascii="宋体" w:hAnsi="宋体"/>
          <w:sz w:val="28"/>
          <w:szCs w:val="28"/>
        </w:rPr>
      </w:pPr>
      <w:r>
        <w:rPr>
          <w:rFonts w:hint="eastAsia" w:ascii="宋体" w:hAnsi="宋体"/>
          <w:sz w:val="28"/>
          <w:szCs w:val="28"/>
        </w:rPr>
        <w:t>（2）</w:t>
      </w:r>
      <w:bookmarkEnd w:id="6"/>
      <w:r>
        <w:rPr>
          <w:rFonts w:hint="eastAsia" w:ascii="宋体" w:hAnsi="宋体"/>
          <w:sz w:val="28"/>
          <w:szCs w:val="28"/>
        </w:rPr>
        <w:t>用户单位联系电话：13815426192 ，联系人：</w:t>
      </w:r>
      <w:r>
        <w:rPr>
          <w:rFonts w:hint="eastAsia" w:ascii="宋体" w:hAnsi="宋体"/>
          <w:sz w:val="28"/>
          <w:szCs w:val="28"/>
          <w:lang w:val="en-US" w:eastAsia="zh-CN"/>
        </w:rPr>
        <w:t>李</w:t>
      </w:r>
      <w:r>
        <w:rPr>
          <w:rFonts w:hint="eastAsia" w:ascii="宋体" w:hAnsi="宋体"/>
          <w:sz w:val="28"/>
          <w:szCs w:val="28"/>
        </w:rPr>
        <w:t>老师。</w:t>
      </w:r>
    </w:p>
    <w:p>
      <w:pPr>
        <w:pStyle w:val="8"/>
        <w:ind w:left="0" w:leftChars="0" w:right="0" w:rightChars="0"/>
        <w:rPr>
          <w:rFonts w:ascii="宋体" w:hAnsi="宋体"/>
          <w:sz w:val="28"/>
          <w:szCs w:val="28"/>
        </w:rPr>
      </w:pPr>
    </w:p>
    <w:p>
      <w:pPr>
        <w:tabs>
          <w:tab w:val="left" w:pos="1260"/>
        </w:tabs>
        <w:spacing w:line="360" w:lineRule="auto"/>
        <w:ind w:left="1959" w:leftChars="933" w:firstLine="2530" w:firstLineChars="900"/>
        <w:rPr>
          <w:rFonts w:ascii="宋体"/>
          <w:b/>
          <w:sz w:val="28"/>
          <w:szCs w:val="28"/>
        </w:rPr>
      </w:pPr>
      <w:bookmarkStart w:id="8" w:name="_Hlk9866962"/>
      <w:r>
        <w:rPr>
          <w:rFonts w:hint="eastAsia" w:ascii="宋体" w:hAnsi="宋体"/>
          <w:b/>
          <w:sz w:val="28"/>
          <w:szCs w:val="28"/>
        </w:rPr>
        <w:t>南京信息工程大学招标办</w:t>
      </w:r>
    </w:p>
    <w:p>
      <w:pPr>
        <w:pStyle w:val="11"/>
        <w:spacing w:line="360" w:lineRule="auto"/>
        <w:ind w:left="99" w:leftChars="47" w:firstLine="4919" w:firstLineChars="1750"/>
        <w:rPr>
          <w:rStyle w:val="40"/>
          <w:rFonts w:ascii="宋体" w:hAnsi="Times New Roman" w:eastAsia="宋体"/>
          <w:sz w:val="28"/>
          <w:szCs w:val="28"/>
        </w:rPr>
      </w:pPr>
      <w:r>
        <w:rPr>
          <w:rStyle w:val="40"/>
          <w:rFonts w:ascii="宋体" w:hAnsi="宋体" w:eastAsia="宋体"/>
          <w:sz w:val="28"/>
          <w:szCs w:val="28"/>
        </w:rPr>
        <w:t>20</w:t>
      </w:r>
      <w:r>
        <w:rPr>
          <w:rStyle w:val="40"/>
          <w:rFonts w:hint="eastAsia" w:ascii="宋体" w:hAnsi="宋体" w:eastAsia="宋体"/>
          <w:sz w:val="28"/>
          <w:szCs w:val="28"/>
        </w:rPr>
        <w:t>2</w:t>
      </w:r>
      <w:r>
        <w:rPr>
          <w:rStyle w:val="40"/>
          <w:rFonts w:hint="eastAsia" w:ascii="宋体" w:hAnsi="宋体"/>
          <w:sz w:val="28"/>
          <w:szCs w:val="28"/>
          <w:lang w:val="en-US"/>
        </w:rPr>
        <w:t>2</w:t>
      </w:r>
      <w:r>
        <w:rPr>
          <w:rStyle w:val="40"/>
          <w:rFonts w:hint="eastAsia" w:ascii="宋体" w:hAnsi="宋体" w:eastAsia="宋体"/>
          <w:sz w:val="28"/>
          <w:szCs w:val="28"/>
        </w:rPr>
        <w:t>年</w:t>
      </w:r>
      <w:r>
        <w:rPr>
          <w:rStyle w:val="40"/>
          <w:rFonts w:hint="eastAsia" w:ascii="宋体" w:hAnsi="宋体"/>
          <w:sz w:val="28"/>
          <w:szCs w:val="28"/>
          <w:lang w:val="en-US"/>
        </w:rPr>
        <w:t>10</w:t>
      </w:r>
      <w:r>
        <w:rPr>
          <w:rStyle w:val="40"/>
          <w:rFonts w:hint="eastAsia" w:ascii="宋体" w:hAnsi="宋体" w:eastAsia="宋体"/>
          <w:sz w:val="28"/>
          <w:szCs w:val="28"/>
        </w:rPr>
        <w:t>月</w:t>
      </w:r>
      <w:r>
        <w:rPr>
          <w:rStyle w:val="40"/>
          <w:rFonts w:hint="eastAsia" w:ascii="宋体" w:hAnsi="宋体"/>
          <w:sz w:val="28"/>
          <w:szCs w:val="28"/>
          <w:lang w:val="en-US"/>
        </w:rPr>
        <w:t>27</w:t>
      </w:r>
      <w:r>
        <w:rPr>
          <w:rStyle w:val="40"/>
          <w:rFonts w:hint="eastAsia" w:ascii="宋体" w:hAnsi="宋体" w:eastAsia="宋体"/>
          <w:sz w:val="28"/>
          <w:szCs w:val="28"/>
        </w:rPr>
        <w:t>日</w:t>
      </w:r>
    </w:p>
    <w:bookmarkEnd w:id="8"/>
    <w:p>
      <w:pPr>
        <w:pStyle w:val="10"/>
        <w:adjustRightInd w:val="0"/>
        <w:snapToGrid w:val="0"/>
        <w:spacing w:before="120" w:after="120" w:line="360" w:lineRule="auto"/>
        <w:rPr>
          <w:rStyle w:val="40"/>
          <w:rFonts w:ascii="宋体" w:hAnsi="宋体" w:eastAsia="宋体"/>
          <w:b w:val="0"/>
          <w:sz w:val="28"/>
          <w:szCs w:val="28"/>
        </w:rPr>
      </w:pPr>
      <w:r>
        <w:rPr>
          <w:rStyle w:val="40"/>
          <w:rFonts w:ascii="宋体" w:hAnsi="Times New Roman" w:eastAsia="宋体"/>
          <w:b w:val="0"/>
          <w:sz w:val="28"/>
          <w:szCs w:val="28"/>
        </w:rPr>
        <w:br w:type="page"/>
      </w:r>
      <w:bookmarkStart w:id="9" w:name="_Toc462564147"/>
      <w:r>
        <w:rPr>
          <w:rFonts w:ascii="Times New Roman" w:hAnsi="Times New Roman"/>
          <w:b/>
          <w:bCs/>
          <w:sz w:val="24"/>
          <w:szCs w:val="24"/>
        </w:rPr>
        <w:t>附件1：</w:t>
      </w:r>
    </w:p>
    <w:p>
      <w:pPr>
        <w:spacing w:line="360" w:lineRule="auto"/>
        <w:ind w:left="180"/>
        <w:jc w:val="center"/>
        <w:rPr>
          <w:rFonts w:hAnsi="宋体"/>
          <w:b/>
          <w:sz w:val="28"/>
          <w:szCs w:val="28"/>
        </w:rPr>
      </w:pPr>
      <w:r>
        <w:rPr>
          <w:rFonts w:hint="eastAsia" w:hAnsi="宋体"/>
          <w:b/>
          <w:sz w:val="28"/>
          <w:szCs w:val="28"/>
        </w:rPr>
        <w:t>招标项目名称、数量、主要技术要求及其他要求</w:t>
      </w:r>
    </w:p>
    <w:p>
      <w:pPr>
        <w:widowControl/>
        <w:jc w:val="left"/>
        <w:rPr>
          <w:rFonts w:hAnsi="宋体"/>
          <w:b/>
          <w:sz w:val="28"/>
          <w:szCs w:val="28"/>
        </w:rPr>
      </w:pPr>
      <w:r>
        <w:rPr>
          <w:rFonts w:hint="eastAsia" w:hAnsi="宋体"/>
          <w:b/>
          <w:sz w:val="28"/>
          <w:szCs w:val="28"/>
        </w:rPr>
        <w:t>1、项目名称：</w:t>
      </w:r>
      <w:r>
        <w:rPr>
          <w:rFonts w:hint="eastAsia"/>
          <w:sz w:val="30"/>
          <w:szCs w:val="30"/>
          <w:u w:val="single"/>
        </w:rPr>
        <w:t>高分辨率粒径谱仪</w:t>
      </w:r>
    </w:p>
    <w:p>
      <w:pPr>
        <w:widowControl/>
        <w:jc w:val="left"/>
        <w:rPr>
          <w:rFonts w:hAnsi="宋体"/>
          <w:b/>
          <w:sz w:val="28"/>
          <w:szCs w:val="28"/>
        </w:rPr>
      </w:pPr>
    </w:p>
    <w:p>
      <w:pPr>
        <w:widowControl/>
        <w:jc w:val="left"/>
        <w:rPr>
          <w:rFonts w:hAnsi="宋体"/>
          <w:b/>
          <w:sz w:val="28"/>
          <w:szCs w:val="28"/>
        </w:rPr>
      </w:pPr>
      <w:r>
        <w:rPr>
          <w:rFonts w:hint="eastAsia" w:hAnsi="宋体"/>
          <w:b/>
          <w:sz w:val="28"/>
          <w:szCs w:val="28"/>
        </w:rPr>
        <w:t>2、数量：1套</w:t>
      </w:r>
    </w:p>
    <w:p>
      <w:pPr>
        <w:widowControl/>
        <w:jc w:val="left"/>
      </w:pPr>
    </w:p>
    <w:p>
      <w:pPr>
        <w:widowControl/>
        <w:jc w:val="left"/>
        <w:rPr>
          <w:rFonts w:hAnsi="宋体"/>
          <w:b/>
          <w:sz w:val="28"/>
          <w:szCs w:val="28"/>
        </w:rPr>
      </w:pPr>
      <w:r>
        <w:rPr>
          <w:rFonts w:hint="eastAsia" w:hAnsi="宋体"/>
          <w:b/>
          <w:sz w:val="28"/>
          <w:szCs w:val="28"/>
        </w:rPr>
        <w:t>3、主要技术指标：</w:t>
      </w:r>
    </w:p>
    <w:p>
      <w:pPr>
        <w:widowControl/>
        <w:jc w:val="left"/>
        <w:rPr>
          <w:rFonts w:hAnsi="宋体"/>
          <w:bCs/>
          <w:sz w:val="28"/>
          <w:szCs w:val="28"/>
        </w:rPr>
      </w:pPr>
      <w:r>
        <w:rPr>
          <w:rFonts w:hint="eastAsia" w:ascii="宋体" w:hAnsi="宋体" w:cs="宋体"/>
          <w:kern w:val="0"/>
          <w:szCs w:val="21"/>
        </w:rPr>
        <w:t>▲</w:t>
      </w:r>
      <w:r>
        <w:rPr>
          <w:rFonts w:hint="eastAsia" w:hAnsi="宋体"/>
          <w:bCs/>
          <w:sz w:val="28"/>
          <w:szCs w:val="28"/>
        </w:rPr>
        <w:t>3.1 颗粒物粒径范围：0-5 nm</w:t>
      </w:r>
    </w:p>
    <w:p>
      <w:pPr>
        <w:widowControl/>
        <w:jc w:val="left"/>
        <w:rPr>
          <w:rFonts w:hAnsi="宋体"/>
          <w:bCs/>
          <w:sz w:val="28"/>
          <w:szCs w:val="28"/>
        </w:rPr>
      </w:pPr>
      <w:r>
        <w:rPr>
          <w:rFonts w:hint="eastAsia" w:ascii="宋体" w:hAnsi="宋体" w:cs="宋体"/>
          <w:kern w:val="0"/>
          <w:szCs w:val="21"/>
        </w:rPr>
        <w:t>▲</w:t>
      </w:r>
      <w:r>
        <w:rPr>
          <w:rFonts w:hAnsi="宋体"/>
          <w:bCs/>
          <w:sz w:val="28"/>
          <w:szCs w:val="28"/>
        </w:rPr>
        <w:t>3.2</w:t>
      </w:r>
      <w:r>
        <w:rPr>
          <w:rFonts w:hint="eastAsia" w:hAnsi="宋体"/>
          <w:bCs/>
          <w:sz w:val="28"/>
          <w:szCs w:val="28"/>
        </w:rPr>
        <w:t xml:space="preserve"> 粒径分辨率不低于110（以峰值电压</w:t>
      </w:r>
      <w:r>
        <w:rPr>
          <w:rFonts w:hAnsi="宋体"/>
          <w:bCs/>
          <w:sz w:val="28"/>
          <w:szCs w:val="28"/>
        </w:rPr>
        <w:t>/</w:t>
      </w:r>
      <w:r>
        <w:rPr>
          <w:rFonts w:hint="eastAsia" w:hAnsi="宋体"/>
          <w:bCs/>
          <w:sz w:val="28"/>
          <w:szCs w:val="28"/>
        </w:rPr>
        <w:t>半峰宽为准，1nm THA</w:t>
      </w:r>
      <w:r>
        <w:rPr>
          <w:rFonts w:hAnsi="宋体"/>
          <w:bCs/>
          <w:sz w:val="28"/>
          <w:szCs w:val="28"/>
          <w:vertAlign w:val="superscript"/>
        </w:rPr>
        <w:t>+</w:t>
      </w:r>
      <w:r>
        <w:rPr>
          <w:rFonts w:hint="eastAsia" w:hAnsi="宋体"/>
          <w:bCs/>
          <w:sz w:val="28"/>
          <w:szCs w:val="28"/>
          <w:vertAlign w:val="superscript"/>
        </w:rPr>
        <w:t xml:space="preserve"> </w:t>
      </w:r>
      <w:r>
        <w:rPr>
          <w:rFonts w:hint="eastAsia" w:hAnsi="宋体"/>
          <w:bCs/>
          <w:sz w:val="28"/>
          <w:szCs w:val="28"/>
        </w:rPr>
        <w:t>阳离子为标准颗粒物）</w:t>
      </w:r>
    </w:p>
    <w:p>
      <w:pPr>
        <w:widowControl/>
        <w:jc w:val="left"/>
        <w:rPr>
          <w:rFonts w:hAnsi="宋体"/>
          <w:bCs/>
          <w:sz w:val="28"/>
          <w:szCs w:val="28"/>
        </w:rPr>
      </w:pPr>
      <w:r>
        <w:rPr>
          <w:rFonts w:hint="eastAsia" w:ascii="宋体" w:hAnsi="宋体" w:cs="宋体"/>
          <w:kern w:val="0"/>
          <w:szCs w:val="21"/>
        </w:rPr>
        <w:t>▲</w:t>
      </w:r>
      <w:r>
        <w:rPr>
          <w:rFonts w:hint="eastAsia" w:hAnsi="宋体"/>
          <w:bCs/>
          <w:sz w:val="28"/>
          <w:szCs w:val="28"/>
        </w:rPr>
        <w:t>3.3 鞘气流量：1.5－300升每分钟</w:t>
      </w:r>
    </w:p>
    <w:p>
      <w:pPr>
        <w:widowControl/>
        <w:jc w:val="left"/>
        <w:rPr>
          <w:rFonts w:hAnsi="宋体"/>
          <w:bCs/>
          <w:sz w:val="28"/>
          <w:szCs w:val="28"/>
        </w:rPr>
      </w:pPr>
      <w:r>
        <w:rPr>
          <w:rFonts w:hint="eastAsia" w:ascii="宋体" w:hAnsi="宋体" w:cs="宋体"/>
          <w:kern w:val="0"/>
          <w:szCs w:val="21"/>
        </w:rPr>
        <w:t>▲</w:t>
      </w:r>
      <w:r>
        <w:rPr>
          <w:rFonts w:hint="eastAsia" w:hAnsi="宋体"/>
          <w:bCs/>
          <w:sz w:val="28"/>
          <w:szCs w:val="28"/>
        </w:rPr>
        <w:t xml:space="preserve">3.4 </w:t>
      </w:r>
      <w:r>
        <w:rPr>
          <w:rFonts w:hAnsi="宋体"/>
          <w:bCs/>
          <w:sz w:val="28"/>
          <w:szCs w:val="28"/>
        </w:rPr>
        <w:t>DMA</w:t>
      </w:r>
      <w:r>
        <w:rPr>
          <w:rFonts w:hint="eastAsia" w:hAnsi="宋体"/>
          <w:bCs/>
          <w:sz w:val="28"/>
          <w:szCs w:val="28"/>
        </w:rPr>
        <w:t>类型：平板构型（</w:t>
      </w:r>
      <w:r>
        <w:rPr>
          <w:rFonts w:hAnsi="宋体"/>
          <w:bCs/>
          <w:sz w:val="28"/>
          <w:szCs w:val="28"/>
        </w:rPr>
        <w:t>planar</w:t>
      </w:r>
      <w:r>
        <w:rPr>
          <w:rFonts w:hint="eastAsia" w:hAnsi="宋体"/>
          <w:bCs/>
          <w:sz w:val="28"/>
          <w:szCs w:val="28"/>
        </w:rPr>
        <w:t>）</w:t>
      </w:r>
    </w:p>
    <w:p>
      <w:pPr>
        <w:widowControl/>
        <w:jc w:val="left"/>
        <w:rPr>
          <w:rFonts w:hAnsi="宋体"/>
          <w:bCs/>
          <w:sz w:val="28"/>
          <w:szCs w:val="28"/>
        </w:rPr>
      </w:pPr>
      <w:r>
        <w:rPr>
          <w:rFonts w:hint="eastAsia" w:ascii="宋体" w:hAnsi="宋体" w:cs="宋体"/>
          <w:kern w:val="0"/>
          <w:szCs w:val="21"/>
        </w:rPr>
        <w:t>▲</w:t>
      </w:r>
      <w:r>
        <w:rPr>
          <w:rFonts w:hint="eastAsia" w:hAnsi="宋体"/>
          <w:bCs/>
          <w:sz w:val="28"/>
          <w:szCs w:val="28"/>
        </w:rPr>
        <w:t>3.5 颗粒物透过率：不低于50%</w:t>
      </w:r>
    </w:p>
    <w:p>
      <w:pPr>
        <w:widowControl/>
        <w:jc w:val="left"/>
        <w:rPr>
          <w:rFonts w:hAnsi="宋体"/>
          <w:bCs/>
          <w:sz w:val="28"/>
          <w:szCs w:val="28"/>
        </w:rPr>
      </w:pPr>
      <w:r>
        <w:rPr>
          <w:rFonts w:hint="eastAsia" w:hAnsi="宋体"/>
          <w:bCs/>
          <w:sz w:val="28"/>
          <w:szCs w:val="28"/>
        </w:rPr>
        <w:t>3.6 DMA主体重量：低于6公斤</w:t>
      </w:r>
    </w:p>
    <w:p>
      <w:pPr>
        <w:widowControl/>
        <w:jc w:val="left"/>
        <w:rPr>
          <w:rFonts w:hAnsi="宋体"/>
          <w:bCs/>
          <w:sz w:val="28"/>
          <w:szCs w:val="28"/>
        </w:rPr>
      </w:pPr>
      <w:r>
        <w:rPr>
          <w:rFonts w:hAnsi="宋体"/>
          <w:bCs/>
          <w:sz w:val="28"/>
          <w:szCs w:val="28"/>
        </w:rPr>
        <w:t>3.7</w:t>
      </w:r>
      <w:r>
        <w:rPr>
          <w:rFonts w:hint="eastAsia" w:hAnsi="宋体"/>
          <w:bCs/>
          <w:sz w:val="28"/>
          <w:szCs w:val="28"/>
        </w:rPr>
        <w:t>电源：220V，功率低于1300W</w:t>
      </w:r>
    </w:p>
    <w:p>
      <w:pPr>
        <w:widowControl/>
        <w:jc w:val="left"/>
        <w:rPr>
          <w:rFonts w:hAnsi="宋体"/>
          <w:bCs/>
          <w:sz w:val="28"/>
          <w:szCs w:val="28"/>
        </w:rPr>
      </w:pPr>
      <w:r>
        <w:rPr>
          <w:rFonts w:hint="eastAsia" w:hAnsi="宋体"/>
          <w:bCs/>
          <w:sz w:val="28"/>
          <w:szCs w:val="28"/>
        </w:rPr>
        <w:t>3.8 DMA主体物理尺寸要小于以下参数：485 毫米（长），105毫米（宽），90毫米（高）</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eastAsia" w:ascii="宋体" w:eastAsia="宋体"/>
          <w:b/>
          <w:bCs/>
          <w:color w:val="auto"/>
          <w:sz w:val="21"/>
          <w:szCs w:val="21"/>
          <w:highlight w:val="none"/>
          <w:lang w:val="zh-CN"/>
        </w:rPr>
      </w:pPr>
      <w:r>
        <w:rPr>
          <w:rFonts w:hint="eastAsia" w:ascii="宋体" w:eastAsia="宋体"/>
          <w:b/>
          <w:bCs/>
          <w:color w:val="auto"/>
          <w:sz w:val="21"/>
          <w:szCs w:val="21"/>
          <w:highlight w:val="none"/>
        </w:rPr>
        <w:t>（本部分内容由南京信息工程大学</w:t>
      </w:r>
      <w:r>
        <w:rPr>
          <w:rFonts w:hint="eastAsia" w:ascii="宋体" w:eastAsia="宋体"/>
          <w:b/>
          <w:bCs/>
          <w:color w:val="auto"/>
          <w:sz w:val="21"/>
          <w:szCs w:val="21"/>
          <w:highlight w:val="none"/>
          <w:lang w:val="en-US" w:eastAsia="zh-CN"/>
        </w:rPr>
        <w:t>环境科学与工程学院</w:t>
      </w:r>
      <w:r>
        <w:rPr>
          <w:rFonts w:hint="eastAsia" w:ascii="宋体" w:eastAsia="宋体"/>
          <w:b/>
          <w:bCs/>
          <w:color w:val="auto"/>
          <w:sz w:val="21"/>
          <w:szCs w:val="21"/>
          <w:highlight w:val="none"/>
        </w:rPr>
        <w:t>提供并负责）</w:t>
      </w:r>
    </w:p>
    <w:p>
      <w:pPr>
        <w:widowControl/>
        <w:jc w:val="left"/>
        <w:rPr>
          <w:rFonts w:hAnsi="宋体"/>
          <w:b/>
          <w:sz w:val="28"/>
          <w:szCs w:val="28"/>
        </w:rPr>
      </w:pPr>
      <w:bookmarkStart w:id="11" w:name="_GoBack"/>
      <w:bookmarkEnd w:id="11"/>
    </w:p>
    <w:p>
      <w:pPr>
        <w:widowControl/>
        <w:jc w:val="left"/>
        <w:rPr>
          <w:rFonts w:hAnsi="宋体"/>
          <w:b/>
          <w:sz w:val="28"/>
          <w:szCs w:val="28"/>
        </w:rPr>
      </w:pPr>
    </w:p>
    <w:p>
      <w:pPr>
        <w:widowControl/>
        <w:jc w:val="left"/>
        <w:rPr>
          <w:rFonts w:hAnsi="宋体"/>
          <w:b/>
          <w:sz w:val="28"/>
          <w:szCs w:val="28"/>
        </w:rPr>
      </w:pPr>
    </w:p>
    <w:p>
      <w:pPr>
        <w:pStyle w:val="2"/>
      </w:pPr>
    </w:p>
    <w:p/>
    <w:p>
      <w:pPr>
        <w:pStyle w:val="2"/>
      </w:pPr>
    </w:p>
    <w:p>
      <w:pPr>
        <w:widowControl/>
        <w:jc w:val="left"/>
        <w:rPr>
          <w:rFonts w:hAnsi="宋体"/>
          <w:b/>
          <w:sz w:val="36"/>
          <w:szCs w:val="36"/>
        </w:rPr>
      </w:pPr>
      <w:r>
        <w:rPr>
          <w:rFonts w:hint="eastAsia" w:hAnsi="宋体"/>
          <w:b/>
          <w:sz w:val="28"/>
          <w:szCs w:val="28"/>
        </w:rPr>
        <w:t>附件</w:t>
      </w:r>
      <w:r>
        <w:rPr>
          <w:rFonts w:hAnsi="宋体"/>
          <w:b/>
          <w:sz w:val="28"/>
          <w:szCs w:val="28"/>
        </w:rPr>
        <w:t>2</w:t>
      </w:r>
      <w:r>
        <w:rPr>
          <w:rFonts w:hint="eastAsia" w:hAnsi="宋体"/>
          <w:b/>
          <w:sz w:val="28"/>
          <w:szCs w:val="28"/>
        </w:rPr>
        <w:t>：</w:t>
      </w:r>
    </w:p>
    <w:p>
      <w:pPr>
        <w:tabs>
          <w:tab w:val="left" w:pos="3270"/>
        </w:tabs>
        <w:autoSpaceDE w:val="0"/>
        <w:autoSpaceDN w:val="0"/>
        <w:adjustRightInd w:val="0"/>
        <w:spacing w:line="360" w:lineRule="exact"/>
        <w:rPr>
          <w:rFonts w:ascii="宋体" w:hAnsi="宋体"/>
          <w:b/>
          <w:sz w:val="24"/>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根据贵方（项目名称）（项目编号）投标邀请，正式授权下述签字人</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代表投标人 （投标人名称），提交投标文件。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4"/>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lang w:val="zh-CN"/>
        </w:rPr>
      </w:pPr>
      <w:r>
        <w:rPr>
          <w:rFonts w:ascii="宋体" w:hAnsi="宋体"/>
          <w:sz w:val="24"/>
        </w:rPr>
        <w:t>2</w:t>
      </w:r>
      <w:r>
        <w:rPr>
          <w:rFonts w:hint="eastAsia" w:ascii="宋体" w:hAnsi="宋体"/>
          <w:sz w:val="24"/>
        </w:rPr>
        <w:t>、</w:t>
      </w:r>
      <w:r>
        <w:rPr>
          <w:rFonts w:hint="eastAsia" w:ascii="宋体" w:hAnsi="宋体"/>
          <w:sz w:val="24"/>
          <w:lang w:val="zh-CN"/>
        </w:rPr>
        <w:t>按招标要求，我们的投标总报价为人民币大写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spacing w:line="360" w:lineRule="auto"/>
        <w:rPr>
          <w:rFonts w:ascii="宋体"/>
          <w:b/>
          <w:sz w:val="28"/>
          <w:szCs w:val="28"/>
        </w:rPr>
      </w:pPr>
      <w:r>
        <w:rPr>
          <w:rFonts w:ascii="宋体" w:hAnsi="宋体"/>
          <w:b/>
          <w:sz w:val="28"/>
          <w:szCs w:val="28"/>
        </w:rPr>
        <w:br w:type="page"/>
      </w:r>
      <w:r>
        <w:rPr>
          <w:rFonts w:hint="eastAsia" w:ascii="宋体" w:hAnsi="宋体"/>
          <w:b/>
          <w:sz w:val="28"/>
          <w:szCs w:val="28"/>
        </w:rPr>
        <w:t>附件</w:t>
      </w:r>
      <w:r>
        <w:rPr>
          <w:rFonts w:ascii="宋体" w:hAnsi="宋体"/>
          <w:b/>
          <w:sz w:val="28"/>
          <w:szCs w:val="28"/>
        </w:rPr>
        <w:t>3</w:t>
      </w:r>
      <w:r>
        <w:rPr>
          <w:rFonts w:hint="eastAsia" w:ascii="宋体" w:hAnsi="宋体"/>
          <w:b/>
          <w:sz w:val="28"/>
          <w:szCs w:val="28"/>
        </w:rPr>
        <w:t>：</w:t>
      </w:r>
    </w:p>
    <w:p>
      <w:pPr>
        <w:spacing w:line="360" w:lineRule="auto"/>
        <w:jc w:val="center"/>
        <w:rPr>
          <w:rFonts w:ascii="宋体"/>
          <w:sz w:val="44"/>
          <w:szCs w:val="44"/>
        </w:rPr>
      </w:pPr>
      <w:r>
        <w:rPr>
          <w:rFonts w:hint="eastAsia" w:ascii="宋体" w:hAnsi="宋体"/>
          <w:sz w:val="44"/>
          <w:szCs w:val="44"/>
        </w:rPr>
        <w:t>投标项目报价明细表</w:t>
      </w:r>
    </w:p>
    <w:p>
      <w:pPr>
        <w:spacing w:line="360" w:lineRule="auto"/>
        <w:rPr>
          <w:rFonts w:ascii="宋体"/>
          <w:sz w:val="28"/>
          <w:szCs w:val="28"/>
          <w:u w:val="single"/>
        </w:rPr>
      </w:pPr>
      <w:r>
        <w:rPr>
          <w:rFonts w:hint="eastAsia" w:ascii="宋体" w:hAnsi="宋体"/>
          <w:sz w:val="28"/>
          <w:szCs w:val="28"/>
        </w:rPr>
        <w:t>投标人</w:t>
      </w:r>
    </w:p>
    <w:p>
      <w:pPr>
        <w:spacing w:line="360" w:lineRule="auto"/>
        <w:rPr>
          <w:rFonts w:ascii="宋体"/>
          <w:sz w:val="28"/>
          <w:szCs w:val="28"/>
          <w:u w:val="single"/>
        </w:rPr>
      </w:pPr>
      <w:r>
        <w:rPr>
          <w:rFonts w:hint="eastAsia" w:ascii="宋体" w:hAnsi="宋体"/>
          <w:sz w:val="28"/>
          <w:szCs w:val="28"/>
        </w:rPr>
        <w:t>招标编号及分包号</w:t>
      </w:r>
    </w:p>
    <w:p>
      <w:pPr>
        <w:spacing w:line="360" w:lineRule="auto"/>
        <w:rPr>
          <w:rFonts w:ascii="宋体"/>
          <w:sz w:val="28"/>
          <w:szCs w:val="28"/>
          <w:u w:val="single"/>
        </w:rPr>
      </w:pPr>
      <w:r>
        <w:rPr>
          <w:rFonts w:hint="eastAsia" w:ascii="宋体" w:hAnsi="宋体"/>
          <w:sz w:val="28"/>
          <w:szCs w:val="28"/>
        </w:rPr>
        <w:t>投标报价</w:t>
      </w:r>
    </w:p>
    <w:tbl>
      <w:tblPr>
        <w:tblStyle w:val="16"/>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rPr>
            </w:pPr>
            <w:r>
              <w:rPr>
                <w:rFonts w:hint="eastAsia" w:ascii="宋体" w:hAnsi="宋体"/>
                <w:b/>
                <w:sz w:val="28"/>
                <w:szCs w:val="28"/>
              </w:rPr>
              <w:t>分包号</w:t>
            </w:r>
          </w:p>
        </w:tc>
        <w:tc>
          <w:tcPr>
            <w:tcW w:w="1065" w:type="dxa"/>
            <w:vAlign w:val="center"/>
          </w:tcPr>
          <w:p>
            <w:pPr>
              <w:spacing w:line="360" w:lineRule="auto"/>
              <w:jc w:val="center"/>
              <w:rPr>
                <w:rFonts w:ascii="宋体" w:hAnsi="宋体"/>
                <w:b/>
                <w:sz w:val="28"/>
                <w:szCs w:val="28"/>
              </w:rPr>
            </w:pPr>
            <w:r>
              <w:rPr>
                <w:rFonts w:hint="eastAsia" w:ascii="宋体" w:hAnsi="宋体"/>
                <w:b/>
                <w:sz w:val="28"/>
                <w:szCs w:val="28"/>
              </w:rPr>
              <w:t>品牌</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名称</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描述</w:t>
            </w:r>
          </w:p>
        </w:tc>
        <w:tc>
          <w:tcPr>
            <w:tcW w:w="1065" w:type="dxa"/>
            <w:vAlign w:val="center"/>
          </w:tcPr>
          <w:p>
            <w:pPr>
              <w:spacing w:line="360" w:lineRule="auto"/>
              <w:jc w:val="center"/>
              <w:rPr>
                <w:rFonts w:ascii="宋体"/>
                <w:b/>
                <w:sz w:val="28"/>
                <w:szCs w:val="28"/>
              </w:rPr>
            </w:pPr>
            <w:r>
              <w:rPr>
                <w:rFonts w:hint="eastAsia" w:ascii="宋体" w:hAnsi="宋体"/>
                <w:b/>
                <w:sz w:val="28"/>
                <w:szCs w:val="28"/>
              </w:rPr>
              <w:t>计量</w:t>
            </w:r>
          </w:p>
          <w:p>
            <w:pPr>
              <w:spacing w:line="360" w:lineRule="auto"/>
              <w:jc w:val="center"/>
              <w:rPr>
                <w:rFonts w:ascii="宋体"/>
                <w:b/>
                <w:sz w:val="28"/>
                <w:szCs w:val="28"/>
              </w:rPr>
            </w:pPr>
            <w:r>
              <w:rPr>
                <w:rFonts w:hint="eastAsia" w:ascii="宋体" w:hAnsi="宋体"/>
                <w:b/>
                <w:sz w:val="28"/>
                <w:szCs w:val="28"/>
              </w:rPr>
              <w:t>单位</w:t>
            </w:r>
          </w:p>
        </w:tc>
        <w:tc>
          <w:tcPr>
            <w:tcW w:w="1065" w:type="dxa"/>
            <w:vAlign w:val="center"/>
          </w:tcPr>
          <w:p>
            <w:pPr>
              <w:spacing w:line="360" w:lineRule="auto"/>
              <w:jc w:val="center"/>
              <w:rPr>
                <w:rFonts w:ascii="宋体"/>
                <w:b/>
                <w:sz w:val="28"/>
                <w:szCs w:val="28"/>
              </w:rPr>
            </w:pPr>
            <w:r>
              <w:rPr>
                <w:rFonts w:hint="eastAsia" w:ascii="宋体" w:hAnsi="宋体"/>
                <w:b/>
                <w:sz w:val="28"/>
                <w:szCs w:val="28"/>
              </w:rPr>
              <w:t>数量</w:t>
            </w:r>
          </w:p>
        </w:tc>
        <w:tc>
          <w:tcPr>
            <w:tcW w:w="1065" w:type="dxa"/>
            <w:vAlign w:val="center"/>
          </w:tcPr>
          <w:p>
            <w:pPr>
              <w:spacing w:line="360" w:lineRule="auto"/>
              <w:jc w:val="center"/>
              <w:rPr>
                <w:rFonts w:ascii="宋体"/>
                <w:b/>
                <w:sz w:val="28"/>
                <w:szCs w:val="28"/>
              </w:rPr>
            </w:pPr>
            <w:r>
              <w:rPr>
                <w:rFonts w:hint="eastAsia" w:ascii="宋体" w:hAnsi="宋体"/>
                <w:b/>
                <w:sz w:val="28"/>
                <w:szCs w:val="28"/>
              </w:rPr>
              <w:t>单价</w:t>
            </w:r>
          </w:p>
        </w:tc>
        <w:tc>
          <w:tcPr>
            <w:tcW w:w="1066" w:type="dxa"/>
            <w:vAlign w:val="center"/>
          </w:tcPr>
          <w:p>
            <w:pPr>
              <w:spacing w:line="360" w:lineRule="auto"/>
              <w:jc w:val="center"/>
              <w:rPr>
                <w:rFonts w:ascii="宋体"/>
                <w:b/>
                <w:sz w:val="28"/>
                <w:szCs w:val="28"/>
              </w:rPr>
            </w:pPr>
            <w:r>
              <w:rPr>
                <w:rFonts w:hint="eastAsia" w:ascii="宋体" w:hAnsi="宋体"/>
                <w:b/>
                <w:sz w:val="28"/>
                <w:szCs w:val="28"/>
              </w:rPr>
              <w:t>每项</w:t>
            </w:r>
          </w:p>
          <w:p>
            <w:pPr>
              <w:spacing w:line="360" w:lineRule="auto"/>
              <w:jc w:val="center"/>
              <w:rPr>
                <w:rFonts w:ascii="宋体"/>
                <w:b/>
                <w:sz w:val="28"/>
                <w:szCs w:val="28"/>
              </w:rPr>
            </w:pPr>
            <w:r>
              <w:rPr>
                <w:rFonts w:hint="eastAsia" w:ascii="宋体" w:hAnsi="宋体"/>
                <w:b/>
                <w:sz w:val="28"/>
                <w:szCs w:val="28"/>
              </w:rPr>
              <w:t>总价</w:t>
            </w:r>
          </w:p>
        </w:tc>
        <w:tc>
          <w:tcPr>
            <w:tcW w:w="1066" w:type="dxa"/>
          </w:tcPr>
          <w:p>
            <w:pPr>
              <w:spacing w:line="360" w:lineRule="auto"/>
              <w:jc w:val="center"/>
              <w:rPr>
                <w:rFonts w:ascii="宋体"/>
                <w:b/>
                <w:sz w:val="28"/>
                <w:szCs w:val="28"/>
              </w:rPr>
            </w:pPr>
            <w:r>
              <w:rPr>
                <w:rFonts w:hint="eastAsia" w:ascii="宋体" w:hAnsi="宋体"/>
                <w:b/>
                <w:sz w:val="28"/>
                <w:szCs w:val="28"/>
              </w:rPr>
              <w:t>质保</w:t>
            </w:r>
          </w:p>
          <w:p>
            <w:pPr>
              <w:spacing w:line="360" w:lineRule="auto"/>
              <w:jc w:val="center"/>
              <w:rPr>
                <w:rFonts w:ascii="宋体"/>
                <w:b/>
                <w:sz w:val="28"/>
                <w:szCs w:val="28"/>
              </w:rPr>
            </w:pPr>
            <w:r>
              <w:rPr>
                <w:rFonts w:hint="eastAsia" w:ascii="宋体" w:hAnsi="宋体"/>
                <w:b/>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rPr>
            </w:pPr>
          </w:p>
        </w:tc>
        <w:tc>
          <w:tcPr>
            <w:tcW w:w="2130" w:type="dxa"/>
            <w:gridSpan w:val="2"/>
            <w:vAlign w:val="center"/>
          </w:tcPr>
          <w:p>
            <w:pPr>
              <w:spacing w:line="360" w:lineRule="auto"/>
              <w:jc w:val="center"/>
              <w:rPr>
                <w:rFonts w:ascii="宋体"/>
                <w:sz w:val="28"/>
                <w:szCs w:val="28"/>
              </w:rPr>
            </w:pPr>
            <w:r>
              <w:rPr>
                <w:rFonts w:hint="eastAsia" w:ascii="宋体" w:hAnsi="宋体"/>
                <w:sz w:val="28"/>
                <w:szCs w:val="28"/>
              </w:rPr>
              <w:t>合计总价</w:t>
            </w:r>
          </w:p>
        </w:tc>
        <w:tc>
          <w:tcPr>
            <w:tcW w:w="6392" w:type="dxa"/>
            <w:gridSpan w:val="6"/>
            <w:vAlign w:val="center"/>
          </w:tcPr>
          <w:p>
            <w:pPr>
              <w:spacing w:line="360" w:lineRule="auto"/>
              <w:rPr>
                <w:rFonts w:ascii="宋体"/>
                <w:sz w:val="28"/>
                <w:szCs w:val="28"/>
                <w:u w:val="single"/>
              </w:rPr>
            </w:pPr>
            <w:r>
              <w:rPr>
                <w:rFonts w:hint="eastAsia" w:ascii="宋体" w:hAnsi="宋体"/>
                <w:sz w:val="28"/>
                <w:szCs w:val="28"/>
              </w:rPr>
              <w:t>大写：小写：元</w:t>
            </w:r>
          </w:p>
        </w:tc>
      </w:tr>
    </w:tbl>
    <w:p>
      <w:pPr>
        <w:spacing w:line="360" w:lineRule="auto"/>
        <w:rPr>
          <w:rFonts w:ascii="宋体"/>
          <w:sz w:val="28"/>
          <w:szCs w:val="28"/>
        </w:rPr>
      </w:pPr>
      <w:r>
        <w:rPr>
          <w:rFonts w:hint="eastAsia" w:ascii="宋体" w:hAnsi="宋体"/>
          <w:sz w:val="28"/>
          <w:szCs w:val="28"/>
        </w:rPr>
        <w:t>（可续页）</w:t>
      </w:r>
    </w:p>
    <w:p>
      <w:pPr>
        <w:spacing w:line="360" w:lineRule="auto"/>
        <w:rPr>
          <w:rFonts w:ascii="宋体"/>
          <w:sz w:val="28"/>
          <w:szCs w:val="28"/>
        </w:rPr>
      </w:pPr>
    </w:p>
    <w:p>
      <w:pPr>
        <w:spacing w:line="360" w:lineRule="auto"/>
        <w:rPr>
          <w:rFonts w:ascii="宋体"/>
          <w:sz w:val="28"/>
          <w:szCs w:val="28"/>
          <w:u w:val="single"/>
        </w:rPr>
      </w:pPr>
      <w:r>
        <w:rPr>
          <w:rFonts w:hint="eastAsia" w:ascii="宋体" w:hAnsi="宋体"/>
          <w:sz w:val="28"/>
          <w:szCs w:val="28"/>
        </w:rPr>
        <w:t>单位盖章：</w:t>
      </w:r>
    </w:p>
    <w:p>
      <w:pPr>
        <w:spacing w:line="360" w:lineRule="auto"/>
        <w:rPr>
          <w:rFonts w:ascii="宋体"/>
          <w:sz w:val="28"/>
          <w:szCs w:val="28"/>
          <w:u w:val="single"/>
        </w:rPr>
      </w:pPr>
      <w:r>
        <w:rPr>
          <w:rFonts w:hint="eastAsia" w:ascii="宋体" w:hAnsi="宋体"/>
          <w:sz w:val="28"/>
          <w:szCs w:val="28"/>
        </w:rPr>
        <w:t>授权代表签字：</w:t>
      </w:r>
    </w:p>
    <w:p>
      <w:pPr>
        <w:spacing w:line="360" w:lineRule="auto"/>
        <w:rPr>
          <w:rFonts w:ascii="宋体"/>
          <w:sz w:val="28"/>
          <w:szCs w:val="28"/>
        </w:rPr>
      </w:pPr>
    </w:p>
    <w:p>
      <w:pPr>
        <w:spacing w:line="360" w:lineRule="auto"/>
        <w:rPr>
          <w:rFonts w:ascii="宋体"/>
          <w:sz w:val="28"/>
          <w:szCs w:val="28"/>
        </w:rPr>
      </w:pPr>
      <w:r>
        <w:rPr>
          <w:rFonts w:hint="eastAsia" w:ascii="宋体" w:hAnsi="宋体"/>
          <w:sz w:val="28"/>
          <w:szCs w:val="28"/>
        </w:rPr>
        <w:t>年月日</w:t>
      </w:r>
    </w:p>
    <w:p>
      <w:pPr>
        <w:jc w:val="left"/>
        <w:rPr>
          <w:b/>
          <w:sz w:val="28"/>
          <w:szCs w:val="28"/>
        </w:rPr>
      </w:pPr>
    </w:p>
    <w:bookmarkEnd w:id="9"/>
    <w:bookmarkEnd w:id="10"/>
    <w:p>
      <w:pPr>
        <w:jc w:val="left"/>
        <w:rPr>
          <w:b/>
          <w:sz w:val="28"/>
          <w:szCs w:val="28"/>
        </w:rPr>
      </w:pPr>
      <w:r>
        <w:rPr>
          <w:rFonts w:hint="eastAsia"/>
          <w:b/>
          <w:sz w:val="28"/>
          <w:szCs w:val="28"/>
        </w:rPr>
        <w:t>附件</w:t>
      </w:r>
      <w:r>
        <w:rPr>
          <w:b/>
          <w:sz w:val="28"/>
          <w:szCs w:val="28"/>
        </w:rPr>
        <w:t>4</w:t>
      </w:r>
      <w:r>
        <w:rPr>
          <w:rFonts w:hint="eastAsia"/>
          <w:b/>
          <w:sz w:val="28"/>
          <w:szCs w:val="28"/>
        </w:rPr>
        <w:t>：服务要求</w:t>
      </w:r>
    </w:p>
    <w:p>
      <w:pPr>
        <w:pStyle w:val="43"/>
        <w:spacing w:after="0" w:line="360" w:lineRule="auto"/>
        <w:contextualSpacing/>
        <w:rPr>
          <w:rFonts w:ascii="宋体" w:hAnsi="宋体"/>
          <w:kern w:val="2"/>
          <w:sz w:val="21"/>
          <w:szCs w:val="21"/>
        </w:rPr>
      </w:pPr>
      <w:r>
        <w:rPr>
          <w:rFonts w:hint="eastAsia" w:ascii="宋体" w:hAnsi="宋体"/>
          <w:kern w:val="2"/>
          <w:sz w:val="21"/>
          <w:szCs w:val="21"/>
        </w:rPr>
        <w:t>1</w:t>
      </w:r>
      <w:r>
        <w:rPr>
          <w:rFonts w:ascii="宋体" w:hAnsi="宋体"/>
          <w:kern w:val="2"/>
          <w:sz w:val="21"/>
          <w:szCs w:val="21"/>
        </w:rPr>
        <w:t>.</w:t>
      </w:r>
      <w:r>
        <w:rPr>
          <w:rFonts w:hint="eastAsia" w:ascii="宋体" w:hAnsi="宋体"/>
          <w:kern w:val="2"/>
          <w:sz w:val="21"/>
          <w:szCs w:val="21"/>
        </w:rPr>
        <w:t>交付</w:t>
      </w:r>
    </w:p>
    <w:p>
      <w:pPr>
        <w:spacing w:line="360" w:lineRule="auto"/>
        <w:ind w:firstLine="424" w:firstLineChars="202"/>
        <w:rPr>
          <w:rFonts w:ascii="宋体" w:hAnsi="宋体" w:cs="宋体"/>
          <w:bCs/>
          <w:szCs w:val="21"/>
        </w:rPr>
      </w:pPr>
      <w:r>
        <w:rPr>
          <w:rFonts w:hint="eastAsia" w:ascii="宋体" w:hAnsi="宋体" w:cs="宋体"/>
          <w:szCs w:val="21"/>
        </w:rPr>
        <w:t>交付时间：</w:t>
      </w:r>
      <w:r>
        <w:rPr>
          <w:rFonts w:hint="eastAsia" w:ascii="宋体" w:hAnsi="宋体" w:cs="宋体"/>
          <w:bCs/>
          <w:szCs w:val="21"/>
        </w:rPr>
        <w:t>合同签订生效后8个月内货到用户指定地点，</w:t>
      </w:r>
      <w:r>
        <w:rPr>
          <w:rFonts w:hint="eastAsia" w:ascii="宋体" w:hAnsi="宋体" w:cs="宋体"/>
          <w:szCs w:val="21"/>
        </w:rPr>
        <w:t>由供应商负责办理运输和装卸等，费用由供应商负责</w:t>
      </w:r>
      <w:r>
        <w:rPr>
          <w:rFonts w:hint="eastAsia" w:ascii="宋体" w:hAnsi="宋体" w:cs="宋体"/>
          <w:bCs/>
          <w:szCs w:val="21"/>
        </w:rPr>
        <w:t>。</w:t>
      </w:r>
    </w:p>
    <w:p>
      <w:pPr>
        <w:pStyle w:val="43"/>
        <w:spacing w:after="0" w:line="360" w:lineRule="auto"/>
        <w:ind w:firstLine="440" w:firstLineChars="200"/>
        <w:contextualSpacing/>
        <w:rPr>
          <w:rFonts w:ascii="宋体" w:hAnsi="宋体"/>
          <w:kern w:val="2"/>
          <w:sz w:val="21"/>
          <w:szCs w:val="21"/>
        </w:rPr>
      </w:pPr>
      <w:r>
        <w:rPr>
          <w:rFonts w:hint="eastAsia" w:ascii="宋体" w:hAnsi="宋体"/>
          <w:szCs w:val="21"/>
        </w:rPr>
        <w:t>交付地址：</w:t>
      </w:r>
      <w:r>
        <w:rPr>
          <w:rStyle w:val="20"/>
          <w:rFonts w:hint="eastAsia" w:ascii="宋体" w:hAnsi="宋体"/>
          <w:i w:val="0"/>
          <w:szCs w:val="21"/>
          <w:shd w:val="clear" w:color="auto" w:fill="FFFFFF"/>
        </w:rPr>
        <w:t>江苏省南京市宁六路219号</w:t>
      </w:r>
    </w:p>
    <w:p>
      <w:pPr>
        <w:spacing w:line="360" w:lineRule="auto"/>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安装与培训</w:t>
      </w:r>
    </w:p>
    <w:p>
      <w:pPr>
        <w:spacing w:line="360" w:lineRule="auto"/>
        <w:ind w:firstLine="411" w:firstLineChars="196"/>
        <w:rPr>
          <w:rFonts w:ascii="宋体" w:hAnsi="宋体" w:cs="宋体"/>
          <w:szCs w:val="21"/>
        </w:rPr>
      </w:pPr>
      <w:r>
        <w:rPr>
          <w:rFonts w:hint="eastAsia" w:ascii="宋体" w:hAnsi="宋体" w:cs="宋体"/>
          <w:bCs/>
          <w:szCs w:val="21"/>
        </w:rPr>
        <w:t>货物交付后7天内安装调试结束，验收合格，交付采购人使用。</w:t>
      </w:r>
    </w:p>
    <w:p>
      <w:pPr>
        <w:pStyle w:val="43"/>
        <w:spacing w:after="0" w:line="360" w:lineRule="auto"/>
        <w:ind w:firstLine="420" w:firstLineChars="200"/>
        <w:contextualSpacing/>
        <w:rPr>
          <w:rFonts w:ascii="宋体" w:hAnsi="宋体"/>
          <w:kern w:val="2"/>
          <w:sz w:val="21"/>
          <w:szCs w:val="21"/>
        </w:rPr>
      </w:pPr>
      <w:r>
        <w:rPr>
          <w:rFonts w:hint="eastAsia" w:ascii="宋体" w:hAnsi="宋体"/>
          <w:kern w:val="2"/>
          <w:sz w:val="21"/>
          <w:szCs w:val="21"/>
        </w:rPr>
        <w:t>安装验收期间，在用户所在地对用户进行设备操作和日常维护的现场培训，包括设备原理、使用方法和维护方法等。培训人数不少于2人。</w:t>
      </w:r>
    </w:p>
    <w:p>
      <w:pPr>
        <w:spacing w:line="360" w:lineRule="auto"/>
        <w:rPr>
          <w:rFonts w:ascii="宋体" w:hAnsi="宋体" w:cs="宋体"/>
          <w:szCs w:val="21"/>
        </w:rPr>
      </w:pPr>
      <w:r>
        <w:rPr>
          <w:rFonts w:hint="eastAsia" w:ascii="宋体" w:hAnsi="宋体" w:cs="宋体"/>
          <w:szCs w:val="21"/>
        </w:rPr>
        <w:t>3．质保、维修及服务</w:t>
      </w:r>
    </w:p>
    <w:p>
      <w:pPr>
        <w:spacing w:line="360" w:lineRule="auto"/>
        <w:ind w:firstLine="420" w:firstLineChars="200"/>
        <w:rPr>
          <w:rFonts w:ascii="宋体" w:hAnsi="宋体" w:cs="宋体"/>
          <w:szCs w:val="21"/>
        </w:rPr>
      </w:pPr>
      <w:r>
        <w:rPr>
          <w:rFonts w:hint="eastAsia" w:ascii="宋体" w:hAnsi="宋体" w:cs="宋体"/>
          <w:bCs/>
          <w:kern w:val="0"/>
          <w:szCs w:val="21"/>
        </w:rPr>
        <w:t>本项目免费质保期自验收通过之日起计</w:t>
      </w:r>
      <w:r>
        <w:rPr>
          <w:rFonts w:hint="eastAsia" w:ascii="宋体" w:hAnsi="宋体" w:cs="宋体"/>
          <w:bCs/>
          <w:szCs w:val="21"/>
        </w:rPr>
        <w:t>不少于12个月</w:t>
      </w:r>
      <w:r>
        <w:rPr>
          <w:rFonts w:hint="eastAsia" w:ascii="宋体" w:hAnsi="宋体" w:cs="宋体"/>
          <w:szCs w:val="21"/>
        </w:rPr>
        <w:t>。如因采购人原因导致不能及时安装的，产品的质保期自到货之日起1个月后开始计算。在质保期内设备发生问题，中标人须在接到通知1小时内响应，4小时内上门，24小时内必须解决问题，否则供应商应提供与原货物相同或不低于原货物档次的备用货物。上门及维修产生的一切费用由中标人承担。故障排除后供应商应出具书面故障诊断报告备案。出现故障后，供应商如未按上述要求进行响应，采购人可以采取必要的补救措施，由此产生的风险和费用将由供应商承担。</w:t>
      </w: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adjustRightInd w:val="0"/>
        <w:snapToGrid w:val="0"/>
        <w:spacing w:line="360" w:lineRule="auto"/>
        <w:rPr>
          <w:rFonts w:ascii="宋体" w:hAnsi="宋体" w:cs="仿宋"/>
          <w:b/>
          <w:bCs/>
          <w:sz w:val="28"/>
          <w:szCs w:val="28"/>
        </w:rPr>
      </w:pPr>
      <w:r>
        <w:rPr>
          <w:rFonts w:hint="eastAsia" w:ascii="宋体" w:hAnsi="宋体" w:cs="仿宋"/>
          <w:b/>
          <w:bCs/>
          <w:sz w:val="28"/>
          <w:szCs w:val="28"/>
        </w:rPr>
        <w:t>附件</w:t>
      </w:r>
      <w:r>
        <w:rPr>
          <w:rFonts w:ascii="宋体" w:hAnsi="宋体" w:cs="仿宋"/>
          <w:b/>
          <w:bCs/>
          <w:sz w:val="28"/>
          <w:szCs w:val="28"/>
        </w:rPr>
        <w:t>5</w:t>
      </w:r>
      <w:r>
        <w:rPr>
          <w:rFonts w:hint="eastAsia" w:ascii="宋体" w:hAnsi="宋体" w:cs="仿宋"/>
          <w:b/>
          <w:bCs/>
          <w:sz w:val="28"/>
          <w:szCs w:val="28"/>
        </w:rPr>
        <w:t>：评标办法</w:t>
      </w:r>
    </w:p>
    <w:p>
      <w:pPr>
        <w:spacing w:line="360" w:lineRule="auto"/>
        <w:ind w:firstLine="480" w:firstLineChars="200"/>
      </w:pPr>
      <w:r>
        <w:rPr>
          <w:rFonts w:hint="eastAsia" w:ascii="宋体" w:hAnsi="宋体"/>
          <w:sz w:val="24"/>
        </w:rPr>
        <w:t>本项目采用综合评分法，总分为：</w:t>
      </w:r>
      <w:r>
        <w:rPr>
          <w:rFonts w:ascii="宋体" w:hAnsi="宋体"/>
          <w:sz w:val="24"/>
        </w:rPr>
        <w:t>100</w:t>
      </w:r>
      <w:r>
        <w:rPr>
          <w:rFonts w:hint="eastAsia" w:ascii="宋体" w:hAnsi="宋体"/>
          <w:sz w:val="24"/>
        </w:rPr>
        <w:t>分。</w:t>
      </w:r>
    </w:p>
    <w:tbl>
      <w:tblPr>
        <w:tblStyle w:val="16"/>
        <w:tblW w:w="91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276"/>
        <w:gridCol w:w="5103"/>
        <w:gridCol w:w="1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4" w:type="dxa"/>
          </w:tcPr>
          <w:p>
            <w:pPr>
              <w:kinsoku w:val="0"/>
              <w:overflowPunct w:val="0"/>
              <w:spacing w:before="88" w:after="120"/>
              <w:rPr>
                <w:rFonts w:ascii="宋体" w:hAnsi="宋体" w:cs="宋体"/>
                <w:szCs w:val="21"/>
              </w:rPr>
            </w:pPr>
            <w:r>
              <w:rPr>
                <w:rFonts w:hint="eastAsia" w:ascii="宋体" w:hAnsi="宋体" w:cs="宋体"/>
                <w:szCs w:val="21"/>
              </w:rPr>
              <w:t>序号</w:t>
            </w:r>
          </w:p>
        </w:tc>
        <w:tc>
          <w:tcPr>
            <w:tcW w:w="1276" w:type="dxa"/>
          </w:tcPr>
          <w:p>
            <w:pPr>
              <w:kinsoku w:val="0"/>
              <w:overflowPunct w:val="0"/>
              <w:spacing w:before="88" w:after="120"/>
              <w:jc w:val="center"/>
              <w:rPr>
                <w:rFonts w:ascii="宋体" w:hAnsi="宋体" w:cs="宋体"/>
                <w:szCs w:val="21"/>
              </w:rPr>
            </w:pPr>
            <w:r>
              <w:rPr>
                <w:rFonts w:hint="eastAsia" w:ascii="宋体" w:hAnsi="宋体" w:cs="宋体"/>
                <w:szCs w:val="21"/>
              </w:rPr>
              <w:t>评审因素</w:t>
            </w:r>
          </w:p>
        </w:tc>
        <w:tc>
          <w:tcPr>
            <w:tcW w:w="5103" w:type="dxa"/>
          </w:tcPr>
          <w:p>
            <w:pPr>
              <w:kinsoku w:val="0"/>
              <w:overflowPunct w:val="0"/>
              <w:spacing w:before="88" w:after="120"/>
              <w:ind w:right="34" w:rightChars="16"/>
              <w:jc w:val="center"/>
              <w:rPr>
                <w:rFonts w:ascii="宋体" w:hAnsi="宋体" w:cs="宋体"/>
                <w:szCs w:val="21"/>
              </w:rPr>
            </w:pPr>
            <w:r>
              <w:rPr>
                <w:rFonts w:hint="eastAsia" w:ascii="宋体" w:hAnsi="宋体" w:cs="宋体"/>
                <w:szCs w:val="21"/>
              </w:rPr>
              <w:t>评分细节</w:t>
            </w:r>
          </w:p>
        </w:tc>
        <w:tc>
          <w:tcPr>
            <w:tcW w:w="1048" w:type="dxa"/>
          </w:tcPr>
          <w:p>
            <w:pPr>
              <w:kinsoku w:val="0"/>
              <w:overflowPunct w:val="0"/>
              <w:spacing w:before="88" w:after="120"/>
              <w:ind w:left="172"/>
              <w:rPr>
                <w:rFonts w:ascii="宋体" w:hAnsi="宋体" w:cs="宋体"/>
                <w:szCs w:val="21"/>
              </w:rPr>
            </w:pPr>
            <w:r>
              <w:rPr>
                <w:rFonts w:hint="eastAsia" w:ascii="宋体" w:hAnsi="宋体" w:cs="宋体"/>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131" w:type="dxa"/>
            <w:gridSpan w:val="4"/>
          </w:tcPr>
          <w:p>
            <w:pPr>
              <w:spacing w:line="360" w:lineRule="exact"/>
              <w:rPr>
                <w:rFonts w:ascii="宋体" w:hAnsi="宋体" w:cs="宋体"/>
                <w:szCs w:val="21"/>
              </w:rPr>
            </w:pPr>
            <w:r>
              <w:rPr>
                <w:rFonts w:hint="eastAsia" w:ascii="宋体" w:hAnsi="宋体" w:cs="宋体"/>
                <w:kern w:val="0"/>
                <w:szCs w:val="21"/>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704" w:type="dxa"/>
            <w:vAlign w:val="center"/>
          </w:tcPr>
          <w:p>
            <w:pPr>
              <w:kinsoku w:val="0"/>
              <w:overflowPunct w:val="0"/>
              <w:spacing w:after="120" w:line="360" w:lineRule="exact"/>
              <w:jc w:val="center"/>
              <w:rPr>
                <w:rFonts w:ascii="宋体" w:hAnsi="宋体" w:cs="宋体"/>
                <w:szCs w:val="21"/>
              </w:rPr>
            </w:pPr>
            <w:r>
              <w:rPr>
                <w:rFonts w:hint="eastAsia" w:ascii="宋体" w:hAnsi="宋体" w:cs="宋体"/>
                <w:szCs w:val="21"/>
              </w:rPr>
              <w:t>1.1</w:t>
            </w:r>
          </w:p>
        </w:tc>
        <w:tc>
          <w:tcPr>
            <w:tcW w:w="1276" w:type="dxa"/>
            <w:vAlign w:val="center"/>
          </w:tcPr>
          <w:p>
            <w:pPr>
              <w:kinsoku w:val="0"/>
              <w:overflowPunct w:val="0"/>
              <w:spacing w:after="120" w:line="360" w:lineRule="exact"/>
              <w:ind w:right="155"/>
              <w:jc w:val="center"/>
              <w:rPr>
                <w:rFonts w:ascii="宋体" w:hAnsi="宋体" w:cs="宋体"/>
                <w:szCs w:val="21"/>
              </w:rPr>
            </w:pPr>
            <w:r>
              <w:rPr>
                <w:rFonts w:hint="eastAsia" w:ascii="宋体" w:hAnsi="宋体" w:cs="宋体"/>
                <w:szCs w:val="21"/>
              </w:rPr>
              <w:t>投标报价</w:t>
            </w:r>
          </w:p>
        </w:tc>
        <w:tc>
          <w:tcPr>
            <w:tcW w:w="5103" w:type="dxa"/>
          </w:tcPr>
          <w:p>
            <w:pPr>
              <w:spacing w:line="360" w:lineRule="exact"/>
              <w:rPr>
                <w:rFonts w:ascii="宋体" w:hAnsi="宋体" w:cs="宋体"/>
                <w:kern w:val="0"/>
                <w:szCs w:val="21"/>
              </w:rPr>
            </w:pPr>
            <w:r>
              <w:rPr>
                <w:rFonts w:hint="eastAsia" w:ascii="宋体" w:hAnsi="宋体" w:cs="宋体"/>
                <w:kern w:val="0"/>
                <w:szCs w:val="21"/>
              </w:rPr>
              <w:t>价格分采用低价优先法计算，即满足招标文件要求且投标价格最低的投标报价为评标基准价，其价格分为满分30分。其他投标人的价格分按照下列公式计算：</w:t>
            </w:r>
          </w:p>
          <w:p>
            <w:pPr>
              <w:spacing w:line="360" w:lineRule="exact"/>
              <w:rPr>
                <w:rFonts w:ascii="宋体" w:hAnsi="宋体" w:cs="宋体"/>
                <w:kern w:val="0"/>
                <w:szCs w:val="21"/>
              </w:rPr>
            </w:pPr>
            <w:r>
              <w:rPr>
                <w:rFonts w:hint="eastAsia" w:ascii="宋体" w:hAnsi="宋体" w:cs="宋体"/>
                <w:kern w:val="0"/>
                <w:szCs w:val="21"/>
              </w:rPr>
              <w:t>投标报价得分=（评标基准价／投标报价）×30（精确到小数点后两位）</w:t>
            </w:r>
          </w:p>
        </w:tc>
        <w:tc>
          <w:tcPr>
            <w:tcW w:w="1048" w:type="dxa"/>
            <w:vAlign w:val="center"/>
          </w:tcPr>
          <w:p>
            <w:pPr>
              <w:spacing w:line="360" w:lineRule="exact"/>
              <w:jc w:val="center"/>
              <w:rPr>
                <w:rFonts w:ascii="宋体" w:hAnsi="宋体" w:cs="宋体"/>
                <w:kern w:val="0"/>
                <w:szCs w:val="21"/>
              </w:rPr>
            </w:pPr>
            <w:r>
              <w:rPr>
                <w:rFonts w:hint="eastAsia" w:ascii="宋体" w:hAnsi="宋体" w:cs="宋体"/>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9131" w:type="dxa"/>
            <w:gridSpan w:val="4"/>
          </w:tcPr>
          <w:p>
            <w:pPr>
              <w:spacing w:line="360" w:lineRule="exact"/>
              <w:rPr>
                <w:rFonts w:ascii="宋体" w:hAnsi="宋体" w:cs="宋体"/>
                <w:kern w:val="0"/>
                <w:szCs w:val="21"/>
              </w:rPr>
            </w:pPr>
            <w:r>
              <w:rPr>
                <w:rFonts w:hint="eastAsia" w:ascii="宋体" w:hAnsi="宋体" w:cs="宋体"/>
                <w:kern w:val="0"/>
                <w:szCs w:val="21"/>
              </w:rPr>
              <w:t>2、技术部分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2" w:hRule="atLeast"/>
          <w:jc w:val="center"/>
        </w:trPr>
        <w:tc>
          <w:tcPr>
            <w:tcW w:w="1704" w:type="dxa"/>
          </w:tcPr>
          <w:p>
            <w:pPr>
              <w:spacing w:line="360" w:lineRule="exact"/>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2.1</w:t>
            </w:r>
          </w:p>
        </w:tc>
        <w:tc>
          <w:tcPr>
            <w:tcW w:w="1276" w:type="dxa"/>
          </w:tcPr>
          <w:p>
            <w:pPr>
              <w:spacing w:line="360" w:lineRule="exact"/>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技术参数</w:t>
            </w:r>
          </w:p>
        </w:tc>
        <w:tc>
          <w:tcPr>
            <w:tcW w:w="5103" w:type="dxa"/>
          </w:tcPr>
          <w:p>
            <w:pPr>
              <w:spacing w:line="360" w:lineRule="exact"/>
              <w:rPr>
                <w:rFonts w:ascii="宋体" w:hAnsi="宋体" w:cs="宋体"/>
                <w:kern w:val="0"/>
                <w:szCs w:val="21"/>
              </w:rPr>
            </w:pPr>
            <w:r>
              <w:rPr>
                <w:rFonts w:hint="eastAsia" w:ascii="宋体" w:hAnsi="宋体" w:cs="宋体"/>
                <w:kern w:val="0"/>
                <w:szCs w:val="21"/>
              </w:rPr>
              <w:t>设备技术参数全部满足招标要求的得满分；打▲项为重要指标项，有一项负偏离扣5分，扣完为止。非打▲号指标，有一项负偏离扣3分，扣完为止。严重负偏离影响设备性能的经半数以上评委认定，本项得零分。</w:t>
            </w:r>
          </w:p>
          <w:p>
            <w:pPr>
              <w:spacing w:line="360" w:lineRule="exact"/>
              <w:rPr>
                <w:rFonts w:ascii="宋体" w:hAnsi="宋体" w:cs="宋体"/>
                <w:kern w:val="0"/>
                <w:szCs w:val="21"/>
              </w:rPr>
            </w:pPr>
            <w:r>
              <w:rPr>
                <w:rFonts w:hint="eastAsia" w:ascii="宋体" w:hAnsi="宋体" w:cs="宋体"/>
                <w:kern w:val="0"/>
                <w:szCs w:val="21"/>
              </w:rPr>
              <w:t>各投标供应商均应如实填写偏离情况，技术参数性能等偏离不能改变采购产品使用的质量和功能，否则为无效投标。</w:t>
            </w:r>
          </w:p>
        </w:tc>
        <w:tc>
          <w:tcPr>
            <w:tcW w:w="1048" w:type="dxa"/>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r>
              <w:rPr>
                <w:rFonts w:ascii="宋体" w:hAnsi="宋体" w:cs="宋体"/>
                <w:kern w:val="0"/>
                <w:szCs w:val="21"/>
              </w:rPr>
              <w:t>5</w:t>
            </w:r>
            <w:r>
              <w:rPr>
                <w:rFonts w:hint="eastAsia" w:ascii="宋体" w:hAnsi="宋体" w:cs="宋体"/>
                <w:kern w:val="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9131" w:type="dxa"/>
            <w:gridSpan w:val="4"/>
          </w:tcPr>
          <w:p>
            <w:pPr>
              <w:kinsoku w:val="0"/>
              <w:overflowPunct w:val="0"/>
              <w:spacing w:before="88" w:after="120" w:line="360" w:lineRule="exact"/>
              <w:rPr>
                <w:rFonts w:ascii="宋体" w:hAnsi="宋体" w:cs="宋体"/>
                <w:szCs w:val="21"/>
              </w:rPr>
            </w:pPr>
            <w:r>
              <w:rPr>
                <w:rFonts w:hint="eastAsia" w:ascii="宋体" w:hAnsi="宋体" w:cs="宋体"/>
                <w:szCs w:val="21"/>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1704" w:type="dxa"/>
            <w:vAlign w:val="center"/>
          </w:tcPr>
          <w:p>
            <w:pPr>
              <w:kinsoku w:val="0"/>
              <w:overflowPunct w:val="0"/>
              <w:spacing w:after="120" w:line="360" w:lineRule="exact"/>
              <w:ind w:left="213"/>
              <w:jc w:val="center"/>
              <w:rPr>
                <w:rFonts w:ascii="宋体" w:hAnsi="宋体" w:cs="宋体"/>
                <w:szCs w:val="21"/>
              </w:rPr>
            </w:pPr>
          </w:p>
          <w:p>
            <w:pPr>
              <w:kinsoku w:val="0"/>
              <w:overflowPunct w:val="0"/>
              <w:spacing w:after="120" w:line="360" w:lineRule="exact"/>
              <w:jc w:val="center"/>
              <w:rPr>
                <w:rFonts w:ascii="宋体" w:hAnsi="宋体" w:cs="宋体"/>
                <w:szCs w:val="21"/>
              </w:rPr>
            </w:pPr>
            <w:r>
              <w:rPr>
                <w:rFonts w:hint="eastAsia" w:ascii="宋体" w:hAnsi="宋体" w:cs="宋体"/>
                <w:szCs w:val="21"/>
              </w:rPr>
              <w:t>3.1</w:t>
            </w:r>
          </w:p>
          <w:p>
            <w:pPr>
              <w:spacing w:line="360" w:lineRule="exact"/>
              <w:jc w:val="center"/>
              <w:rPr>
                <w:rFonts w:ascii="宋体" w:hAnsi="宋体" w:cs="宋体"/>
                <w:kern w:val="0"/>
                <w:szCs w:val="21"/>
              </w:rPr>
            </w:pPr>
          </w:p>
        </w:tc>
        <w:tc>
          <w:tcPr>
            <w:tcW w:w="1276" w:type="dxa"/>
            <w:vAlign w:val="center"/>
          </w:tcPr>
          <w:p>
            <w:pPr>
              <w:kinsoku w:val="0"/>
              <w:overflowPunct w:val="0"/>
              <w:spacing w:after="120" w:line="360" w:lineRule="exact"/>
              <w:jc w:val="center"/>
              <w:rPr>
                <w:rFonts w:ascii="宋体" w:hAnsi="宋体" w:cs="宋体"/>
                <w:szCs w:val="21"/>
              </w:rPr>
            </w:pPr>
            <w:r>
              <w:rPr>
                <w:rFonts w:hint="eastAsia" w:ascii="宋体" w:hAnsi="宋体" w:cs="宋体"/>
                <w:szCs w:val="21"/>
              </w:rPr>
              <w:t>安装调试方案</w:t>
            </w:r>
          </w:p>
        </w:tc>
        <w:tc>
          <w:tcPr>
            <w:tcW w:w="5103" w:type="dxa"/>
            <w:vAlign w:val="center"/>
          </w:tcPr>
          <w:p>
            <w:pPr>
              <w:kinsoku w:val="0"/>
              <w:overflowPunct w:val="0"/>
              <w:spacing w:before="88" w:after="120" w:line="360" w:lineRule="exact"/>
              <w:ind w:right="245"/>
              <w:jc w:val="left"/>
              <w:rPr>
                <w:rFonts w:ascii="宋体" w:hAnsi="宋体" w:cs="宋体"/>
                <w:szCs w:val="21"/>
              </w:rPr>
            </w:pPr>
            <w:r>
              <w:rPr>
                <w:rFonts w:hint="eastAsia" w:ascii="宋体" w:hAnsi="宋体" w:cs="宋体"/>
                <w:szCs w:val="21"/>
              </w:rPr>
              <w:t>依据供应商提供的本次招标采购设备到校后的安装调试方案的完整性、合理性最优的得</w:t>
            </w:r>
            <w:r>
              <w:rPr>
                <w:rFonts w:ascii="宋体" w:hAnsi="宋体" w:cs="宋体"/>
                <w:szCs w:val="21"/>
              </w:rPr>
              <w:t>2</w:t>
            </w:r>
            <w:r>
              <w:rPr>
                <w:rFonts w:hint="eastAsia" w:ascii="宋体" w:hAnsi="宋体" w:cs="宋体"/>
                <w:szCs w:val="21"/>
              </w:rPr>
              <w:t>分，一般得1分，其他不得分。</w:t>
            </w:r>
          </w:p>
        </w:tc>
        <w:tc>
          <w:tcPr>
            <w:tcW w:w="1048" w:type="dxa"/>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r>
              <w:rPr>
                <w:rFonts w:ascii="宋体" w:hAnsi="宋体" w:cs="宋体"/>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4" w:hRule="atLeast"/>
          <w:jc w:val="center"/>
        </w:trPr>
        <w:tc>
          <w:tcPr>
            <w:tcW w:w="1704" w:type="dxa"/>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3.2</w:t>
            </w:r>
          </w:p>
        </w:tc>
        <w:tc>
          <w:tcPr>
            <w:tcW w:w="1276" w:type="dxa"/>
            <w:vAlign w:val="center"/>
          </w:tcPr>
          <w:p>
            <w:pPr>
              <w:kinsoku w:val="0"/>
              <w:overflowPunct w:val="0"/>
              <w:spacing w:after="120" w:line="360" w:lineRule="exact"/>
              <w:ind w:left="337"/>
              <w:jc w:val="center"/>
              <w:rPr>
                <w:rFonts w:ascii="宋体" w:hAnsi="宋体" w:cs="宋体"/>
                <w:szCs w:val="21"/>
              </w:rPr>
            </w:pPr>
          </w:p>
          <w:p>
            <w:pPr>
              <w:kinsoku w:val="0"/>
              <w:overflowPunct w:val="0"/>
              <w:spacing w:after="120" w:line="360" w:lineRule="exact"/>
              <w:jc w:val="center"/>
              <w:rPr>
                <w:rFonts w:ascii="宋体" w:hAnsi="宋体" w:cs="宋体"/>
                <w:szCs w:val="21"/>
              </w:rPr>
            </w:pPr>
            <w:r>
              <w:rPr>
                <w:rFonts w:hint="eastAsia" w:ascii="宋体" w:hAnsi="宋体" w:cs="宋体"/>
                <w:szCs w:val="21"/>
              </w:rPr>
              <w:t>售后服务方案</w:t>
            </w:r>
          </w:p>
          <w:p>
            <w:pPr>
              <w:spacing w:line="360" w:lineRule="exact"/>
              <w:jc w:val="center"/>
              <w:rPr>
                <w:rFonts w:ascii="宋体" w:hAnsi="宋体" w:cs="宋体"/>
                <w:kern w:val="0"/>
                <w:szCs w:val="21"/>
              </w:rPr>
            </w:pPr>
          </w:p>
        </w:tc>
        <w:tc>
          <w:tcPr>
            <w:tcW w:w="5103" w:type="dxa"/>
            <w:vAlign w:val="center"/>
          </w:tcPr>
          <w:p>
            <w:pPr>
              <w:kinsoku w:val="0"/>
              <w:overflowPunct w:val="0"/>
              <w:spacing w:before="88" w:after="120" w:line="360" w:lineRule="exact"/>
              <w:jc w:val="left"/>
              <w:rPr>
                <w:rFonts w:ascii="宋体" w:hAnsi="宋体" w:cs="宋体"/>
                <w:szCs w:val="21"/>
              </w:rPr>
            </w:pPr>
            <w:r>
              <w:rPr>
                <w:rFonts w:hint="eastAsia" w:ascii="宋体" w:hAnsi="宋体" w:cs="宋体"/>
                <w:szCs w:val="21"/>
              </w:rPr>
              <w:t>售后服务方案（服务体系、服务内容、故障解决方案、专业技术人员保障及服务电话）最优的得</w:t>
            </w:r>
            <w:r>
              <w:rPr>
                <w:rFonts w:ascii="宋体" w:hAnsi="宋体" w:cs="宋体"/>
                <w:szCs w:val="21"/>
              </w:rPr>
              <w:t>3</w:t>
            </w:r>
            <w:r>
              <w:rPr>
                <w:rFonts w:hint="eastAsia" w:ascii="宋体" w:hAnsi="宋体" w:cs="宋体"/>
                <w:szCs w:val="21"/>
              </w:rPr>
              <w:t>分，一般得1分，其他不得分。</w:t>
            </w:r>
          </w:p>
        </w:tc>
        <w:tc>
          <w:tcPr>
            <w:tcW w:w="1048" w:type="dxa"/>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1" w:type="dxa"/>
            <w:gridSpan w:val="4"/>
          </w:tcPr>
          <w:p>
            <w:pPr>
              <w:kinsoku w:val="0"/>
              <w:overflowPunct w:val="0"/>
              <w:spacing w:before="88" w:after="120" w:line="360" w:lineRule="exact"/>
              <w:ind w:left="123"/>
              <w:rPr>
                <w:rFonts w:ascii="宋体" w:hAnsi="宋体" w:cs="宋体"/>
                <w:szCs w:val="21"/>
              </w:rPr>
            </w:pPr>
            <w:r>
              <w:rPr>
                <w:rFonts w:hint="eastAsia" w:ascii="宋体" w:hAnsi="宋体" w:cs="宋体"/>
                <w:szCs w:val="21"/>
              </w:rPr>
              <w:t>4、业绩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704" w:type="dxa"/>
          </w:tcPr>
          <w:p>
            <w:pPr>
              <w:kinsoku w:val="0"/>
              <w:overflowPunct w:val="0"/>
              <w:spacing w:after="120" w:line="360" w:lineRule="exact"/>
              <w:ind w:left="213"/>
              <w:rPr>
                <w:rFonts w:ascii="宋体" w:hAnsi="宋体" w:cs="宋体"/>
                <w:szCs w:val="21"/>
              </w:rPr>
            </w:pPr>
          </w:p>
          <w:p>
            <w:pPr>
              <w:kinsoku w:val="0"/>
              <w:overflowPunct w:val="0"/>
              <w:spacing w:after="120" w:line="360" w:lineRule="exact"/>
              <w:ind w:left="213"/>
              <w:rPr>
                <w:rFonts w:ascii="宋体" w:hAnsi="宋体" w:cs="宋体"/>
                <w:szCs w:val="21"/>
              </w:rPr>
            </w:pPr>
            <w:r>
              <w:rPr>
                <w:rFonts w:hint="eastAsia" w:ascii="宋体" w:hAnsi="宋体" w:cs="宋体"/>
                <w:szCs w:val="21"/>
              </w:rPr>
              <w:t>4.1</w:t>
            </w:r>
          </w:p>
        </w:tc>
        <w:tc>
          <w:tcPr>
            <w:tcW w:w="1276" w:type="dxa"/>
          </w:tcPr>
          <w:p>
            <w:pPr>
              <w:kinsoku w:val="0"/>
              <w:overflowPunct w:val="0"/>
              <w:spacing w:after="120" w:line="360" w:lineRule="exact"/>
              <w:ind w:left="155" w:right="155"/>
              <w:jc w:val="center"/>
              <w:rPr>
                <w:rFonts w:ascii="宋体" w:hAnsi="宋体" w:cs="宋体"/>
                <w:szCs w:val="21"/>
              </w:rPr>
            </w:pPr>
          </w:p>
          <w:p>
            <w:pPr>
              <w:kinsoku w:val="0"/>
              <w:overflowPunct w:val="0"/>
              <w:spacing w:after="120" w:line="360" w:lineRule="exact"/>
              <w:ind w:left="155" w:right="155"/>
              <w:jc w:val="center"/>
              <w:rPr>
                <w:rFonts w:ascii="宋体" w:hAnsi="宋体" w:cs="宋体"/>
                <w:kern w:val="0"/>
                <w:szCs w:val="21"/>
              </w:rPr>
            </w:pPr>
            <w:r>
              <w:rPr>
                <w:rFonts w:hint="eastAsia" w:ascii="宋体" w:hAnsi="宋体" w:cs="宋体"/>
                <w:szCs w:val="21"/>
              </w:rPr>
              <w:t>业绩</w:t>
            </w:r>
          </w:p>
        </w:tc>
        <w:tc>
          <w:tcPr>
            <w:tcW w:w="5103" w:type="dxa"/>
          </w:tcPr>
          <w:p>
            <w:pPr>
              <w:kinsoku w:val="0"/>
              <w:overflowPunct w:val="0"/>
              <w:spacing w:before="88" w:after="120" w:line="360" w:lineRule="exact"/>
              <w:ind w:right="155"/>
              <w:rPr>
                <w:rFonts w:ascii="宋体" w:hAnsi="宋体" w:cs="宋体"/>
                <w:szCs w:val="21"/>
              </w:rPr>
            </w:pPr>
            <w:r>
              <w:rPr>
                <w:rFonts w:hint="eastAsia" w:ascii="宋体" w:hAnsi="宋体" w:cs="宋体"/>
                <w:szCs w:val="21"/>
              </w:rPr>
              <w:t>依据投标人自20</w:t>
            </w:r>
            <w:r>
              <w:rPr>
                <w:rFonts w:ascii="宋体" w:hAnsi="宋体" w:cs="宋体"/>
                <w:szCs w:val="21"/>
              </w:rPr>
              <w:t>19</w:t>
            </w:r>
            <w:r>
              <w:rPr>
                <w:rFonts w:hint="eastAsia" w:ascii="宋体" w:hAnsi="宋体" w:cs="宋体"/>
                <w:szCs w:val="21"/>
              </w:rPr>
              <w:t>年7月1日以来完成过同类项目案例，每提供一个得</w:t>
            </w:r>
            <w:r>
              <w:rPr>
                <w:rFonts w:ascii="宋体" w:hAnsi="宋体" w:cs="宋体"/>
                <w:szCs w:val="21"/>
              </w:rPr>
              <w:t>1</w:t>
            </w:r>
            <w:r>
              <w:rPr>
                <w:rFonts w:hint="eastAsia" w:ascii="宋体" w:hAnsi="宋体" w:cs="宋体"/>
                <w:szCs w:val="21"/>
              </w:rPr>
              <w:t>分，最多</w:t>
            </w:r>
            <w:r>
              <w:rPr>
                <w:rFonts w:ascii="宋体" w:hAnsi="宋体" w:cs="宋体"/>
                <w:szCs w:val="21"/>
              </w:rPr>
              <w:t>5</w:t>
            </w:r>
            <w:r>
              <w:rPr>
                <w:rFonts w:hint="eastAsia" w:ascii="宋体" w:hAnsi="宋体" w:cs="宋体"/>
                <w:szCs w:val="21"/>
              </w:rPr>
              <w:t>分。须提供有效的合同（时间以合同签订日期为准）。（复印件加盖公章，原件备查）。</w:t>
            </w:r>
          </w:p>
        </w:tc>
        <w:tc>
          <w:tcPr>
            <w:tcW w:w="1048" w:type="dxa"/>
          </w:tcPr>
          <w:p>
            <w:pPr>
              <w:spacing w:line="360" w:lineRule="exact"/>
              <w:rPr>
                <w:rFonts w:ascii="宋体" w:hAnsi="宋体" w:cs="宋体"/>
                <w:kern w:val="0"/>
                <w:szCs w:val="21"/>
              </w:rPr>
            </w:pPr>
          </w:p>
          <w:p>
            <w:pPr>
              <w:spacing w:line="360" w:lineRule="exact"/>
              <w:ind w:firstLine="210" w:firstLineChars="100"/>
              <w:rPr>
                <w:rFonts w:ascii="宋体" w:hAnsi="宋体" w:cs="宋体"/>
                <w:kern w:val="0"/>
                <w:szCs w:val="21"/>
              </w:rPr>
            </w:pPr>
            <w:r>
              <w:rPr>
                <w:rFonts w:ascii="宋体" w:hAnsi="宋体" w:cs="宋体"/>
                <w:kern w:val="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9131" w:type="dxa"/>
            <w:gridSpan w:val="4"/>
          </w:tcPr>
          <w:p>
            <w:pPr>
              <w:kinsoku w:val="0"/>
              <w:overflowPunct w:val="0"/>
              <w:spacing w:before="88" w:after="120" w:line="360" w:lineRule="exact"/>
              <w:ind w:left="123"/>
              <w:rPr>
                <w:rFonts w:ascii="宋体" w:hAnsi="宋体" w:cs="宋体"/>
                <w:szCs w:val="21"/>
              </w:rPr>
            </w:pPr>
            <w:r>
              <w:rPr>
                <w:rFonts w:hint="eastAsia" w:ascii="宋体" w:hAnsi="宋体" w:cs="宋体"/>
                <w:szCs w:val="21"/>
              </w:rPr>
              <w:t>5、信誉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704" w:type="dxa"/>
            <w:vAlign w:val="center"/>
          </w:tcPr>
          <w:p>
            <w:pPr>
              <w:kinsoku w:val="0"/>
              <w:overflowPunct w:val="0"/>
              <w:spacing w:after="120" w:line="360" w:lineRule="exact"/>
              <w:rPr>
                <w:rFonts w:ascii="宋体" w:hAnsi="宋体" w:cs="宋体"/>
                <w:szCs w:val="21"/>
              </w:rPr>
            </w:pPr>
          </w:p>
          <w:p>
            <w:pPr>
              <w:kinsoku w:val="0"/>
              <w:overflowPunct w:val="0"/>
              <w:spacing w:after="120" w:line="360" w:lineRule="exact"/>
              <w:ind w:left="213"/>
              <w:jc w:val="center"/>
              <w:rPr>
                <w:rFonts w:ascii="宋体" w:hAnsi="宋体" w:cs="宋体"/>
                <w:szCs w:val="21"/>
              </w:rPr>
            </w:pPr>
            <w:r>
              <w:rPr>
                <w:rFonts w:hint="eastAsia" w:ascii="宋体" w:hAnsi="宋体" w:cs="宋体"/>
                <w:szCs w:val="21"/>
              </w:rPr>
              <w:t>5.1</w:t>
            </w:r>
          </w:p>
          <w:p>
            <w:pPr>
              <w:spacing w:line="360" w:lineRule="exact"/>
              <w:jc w:val="center"/>
              <w:rPr>
                <w:rFonts w:ascii="宋体" w:hAnsi="宋体" w:cs="宋体"/>
                <w:kern w:val="0"/>
                <w:szCs w:val="21"/>
              </w:rPr>
            </w:pPr>
          </w:p>
        </w:tc>
        <w:tc>
          <w:tcPr>
            <w:tcW w:w="1276" w:type="dxa"/>
            <w:vAlign w:val="center"/>
          </w:tcPr>
          <w:p>
            <w:pPr>
              <w:kinsoku w:val="0"/>
              <w:overflowPunct w:val="0"/>
              <w:spacing w:after="120" w:line="360" w:lineRule="exact"/>
              <w:jc w:val="center"/>
              <w:rPr>
                <w:rFonts w:ascii="宋体" w:hAnsi="宋体" w:cs="宋体"/>
                <w:szCs w:val="21"/>
              </w:rPr>
            </w:pPr>
            <w:r>
              <w:rPr>
                <w:rFonts w:hint="eastAsia" w:ascii="宋体" w:hAnsi="宋体" w:cs="宋体"/>
                <w:szCs w:val="21"/>
              </w:rPr>
              <w:t>质量安全体系认证</w:t>
            </w:r>
          </w:p>
          <w:p>
            <w:pPr>
              <w:spacing w:line="360" w:lineRule="exact"/>
              <w:jc w:val="center"/>
              <w:rPr>
                <w:rFonts w:ascii="宋体" w:hAnsi="宋体" w:cs="宋体"/>
                <w:kern w:val="0"/>
                <w:szCs w:val="21"/>
              </w:rPr>
            </w:pPr>
          </w:p>
        </w:tc>
        <w:tc>
          <w:tcPr>
            <w:tcW w:w="5103" w:type="dxa"/>
          </w:tcPr>
          <w:p>
            <w:pPr>
              <w:kinsoku w:val="0"/>
              <w:overflowPunct w:val="0"/>
              <w:spacing w:before="88" w:after="120" w:line="360" w:lineRule="exact"/>
              <w:ind w:right="155"/>
              <w:rPr>
                <w:rFonts w:ascii="宋体" w:hAnsi="宋体" w:cs="宋体"/>
                <w:szCs w:val="21"/>
              </w:rPr>
            </w:pPr>
            <w:r>
              <w:rPr>
                <w:rFonts w:hint="eastAsia" w:ascii="宋体" w:hAnsi="宋体" w:cs="宋体"/>
                <w:szCs w:val="21"/>
              </w:rPr>
              <w:t>投标人具有有效期内的ISO9001质量体系认证，每提供1个得</w:t>
            </w:r>
            <w:r>
              <w:rPr>
                <w:rFonts w:ascii="宋体" w:hAnsi="宋体" w:cs="宋体"/>
                <w:szCs w:val="21"/>
              </w:rPr>
              <w:t>3</w:t>
            </w:r>
            <w:r>
              <w:rPr>
                <w:rFonts w:hint="eastAsia" w:ascii="宋体" w:hAnsi="宋体" w:cs="宋体"/>
                <w:szCs w:val="21"/>
              </w:rPr>
              <w:t>分，没有不得分，最多得3分。（复印件加盖单位公章）</w:t>
            </w:r>
          </w:p>
        </w:tc>
        <w:tc>
          <w:tcPr>
            <w:tcW w:w="1048" w:type="dxa"/>
          </w:tcPr>
          <w:p>
            <w:pPr>
              <w:spacing w:line="360" w:lineRule="exact"/>
              <w:rPr>
                <w:rFonts w:ascii="宋体" w:hAnsi="宋体" w:cs="宋体"/>
                <w:kern w:val="0"/>
                <w:szCs w:val="21"/>
              </w:rPr>
            </w:pPr>
          </w:p>
          <w:p>
            <w:pPr>
              <w:spacing w:line="360" w:lineRule="exact"/>
              <w:ind w:firstLine="210" w:firstLineChars="100"/>
              <w:rPr>
                <w:rFonts w:ascii="宋体" w:hAnsi="宋体" w:cs="宋体"/>
                <w:kern w:val="0"/>
                <w:szCs w:val="21"/>
              </w:rPr>
            </w:pPr>
            <w:r>
              <w:rPr>
                <w:rFonts w:hint="eastAsia" w:ascii="宋体" w:hAnsi="宋体" w:cs="宋体"/>
                <w:kern w:val="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9131" w:type="dxa"/>
            <w:gridSpan w:val="4"/>
            <w:vAlign w:val="center"/>
          </w:tcPr>
          <w:p>
            <w:pPr>
              <w:jc w:val="left"/>
              <w:rPr>
                <w:rFonts w:ascii="宋体" w:hAnsi="宋体"/>
                <w:szCs w:val="21"/>
              </w:rPr>
            </w:pPr>
            <w:r>
              <w:rPr>
                <w:rFonts w:hint="eastAsia" w:ascii="宋体" w:hAnsi="宋体"/>
                <w:szCs w:val="21"/>
              </w:rPr>
              <w:t>6、投标文件制作分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704" w:type="dxa"/>
            <w:vAlign w:val="center"/>
          </w:tcPr>
          <w:p>
            <w:pPr>
              <w:jc w:val="center"/>
              <w:rPr>
                <w:rFonts w:ascii="宋体" w:hAnsi="宋体"/>
                <w:szCs w:val="21"/>
              </w:rPr>
            </w:pPr>
            <w:r>
              <w:rPr>
                <w:rFonts w:hint="eastAsia" w:ascii="宋体" w:hAnsi="宋体"/>
                <w:szCs w:val="21"/>
              </w:rPr>
              <w:t>6.1</w:t>
            </w:r>
          </w:p>
        </w:tc>
        <w:tc>
          <w:tcPr>
            <w:tcW w:w="1276" w:type="dxa"/>
            <w:vAlign w:val="center"/>
          </w:tcPr>
          <w:p>
            <w:pPr>
              <w:jc w:val="center"/>
              <w:rPr>
                <w:rFonts w:ascii="宋体" w:hAnsi="宋体"/>
                <w:szCs w:val="21"/>
              </w:rPr>
            </w:pPr>
            <w:r>
              <w:rPr>
                <w:rFonts w:hint="eastAsia" w:ascii="宋体" w:hAnsi="宋体"/>
                <w:szCs w:val="21"/>
              </w:rPr>
              <w:t>投标文件便于评审</w:t>
            </w:r>
          </w:p>
        </w:tc>
        <w:tc>
          <w:tcPr>
            <w:tcW w:w="5103" w:type="dxa"/>
            <w:vAlign w:val="center"/>
          </w:tcPr>
          <w:p>
            <w:pPr>
              <w:spacing w:line="360" w:lineRule="auto"/>
              <w:rPr>
                <w:rFonts w:ascii="宋体" w:hAnsi="宋体"/>
                <w:szCs w:val="21"/>
              </w:rPr>
            </w:pPr>
            <w:r>
              <w:rPr>
                <w:rFonts w:hint="eastAsia" w:ascii="宋体" w:hAnsi="宋体" w:cs="宋体"/>
                <w:szCs w:val="21"/>
              </w:rPr>
              <w:t>文件内容完备，格式规范，封装整齐，满足招标文件要求得2分。未经胶封（如文件夹或订书机等）此项不得分。</w:t>
            </w:r>
          </w:p>
        </w:tc>
        <w:tc>
          <w:tcPr>
            <w:tcW w:w="1048" w:type="dxa"/>
            <w:vAlign w:val="center"/>
          </w:tcPr>
          <w:p>
            <w:pPr>
              <w:jc w:val="center"/>
              <w:rPr>
                <w:rFonts w:ascii="宋体" w:hAnsi="宋体"/>
                <w:szCs w:val="21"/>
              </w:rPr>
            </w:pPr>
            <w:r>
              <w:rPr>
                <w:rFonts w:hint="eastAsia" w:ascii="宋体" w:hAnsi="宋体"/>
                <w:szCs w:val="21"/>
              </w:rPr>
              <w:t>2</w:t>
            </w:r>
          </w:p>
        </w:tc>
      </w:tr>
    </w:tbl>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eastAsia" w:ascii="宋体" w:eastAsia="宋体"/>
          <w:b/>
          <w:bCs/>
          <w:color w:val="auto"/>
          <w:sz w:val="21"/>
          <w:szCs w:val="21"/>
          <w:highlight w:val="none"/>
          <w:lang w:val="zh-CN"/>
        </w:rPr>
      </w:pPr>
      <w:r>
        <w:rPr>
          <w:rFonts w:hint="eastAsia" w:ascii="宋体" w:eastAsia="宋体"/>
          <w:b/>
          <w:bCs/>
          <w:color w:val="auto"/>
          <w:sz w:val="21"/>
          <w:szCs w:val="21"/>
          <w:highlight w:val="none"/>
        </w:rPr>
        <w:t>（本部分内容由南京信息工程大学</w:t>
      </w:r>
      <w:r>
        <w:rPr>
          <w:rFonts w:hint="eastAsia" w:ascii="宋体" w:eastAsia="宋体"/>
          <w:b/>
          <w:bCs/>
          <w:color w:val="auto"/>
          <w:sz w:val="21"/>
          <w:szCs w:val="21"/>
          <w:highlight w:val="none"/>
          <w:lang w:val="en-US" w:eastAsia="zh-CN"/>
        </w:rPr>
        <w:t>环境科学与工程学院</w:t>
      </w:r>
      <w:r>
        <w:rPr>
          <w:rFonts w:hint="eastAsia" w:ascii="宋体" w:eastAsia="宋体"/>
          <w:b/>
          <w:bCs/>
          <w:color w:val="auto"/>
          <w:sz w:val="21"/>
          <w:szCs w:val="21"/>
          <w:highlight w:val="none"/>
        </w:rPr>
        <w:t>提供并负责）</w:t>
      </w: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pStyle w:val="4"/>
      </w:pPr>
    </w:p>
    <w:p>
      <w:pPr>
        <w:pStyle w:val="4"/>
      </w:pPr>
    </w:p>
    <w:p>
      <w:pPr>
        <w:pStyle w:val="4"/>
      </w:pPr>
    </w:p>
    <w:p>
      <w:pPr>
        <w:pStyle w:val="4"/>
      </w:pPr>
    </w:p>
    <w:p>
      <w:pPr>
        <w:pStyle w:val="4"/>
      </w:pPr>
    </w:p>
    <w:p>
      <w:pPr>
        <w:pStyle w:val="4"/>
      </w:pPr>
    </w:p>
    <w:p>
      <w:pPr>
        <w:pStyle w:val="4"/>
      </w:pPr>
    </w:p>
    <w:p>
      <w:pPr>
        <w:spacing w:line="360" w:lineRule="auto"/>
        <w:rPr>
          <w:b/>
          <w:sz w:val="28"/>
          <w:szCs w:val="28"/>
        </w:rPr>
      </w:pPr>
    </w:p>
    <w:p>
      <w:pPr>
        <w:spacing w:line="360" w:lineRule="auto"/>
        <w:rPr>
          <w:b/>
          <w:sz w:val="28"/>
          <w:szCs w:val="28"/>
        </w:rPr>
      </w:pPr>
    </w:p>
    <w:p>
      <w:pPr>
        <w:pStyle w:val="2"/>
      </w:pPr>
    </w:p>
    <w:p>
      <w:pPr>
        <w:spacing w:line="360" w:lineRule="auto"/>
        <w:rPr>
          <w:b/>
          <w:sz w:val="28"/>
          <w:szCs w:val="28"/>
        </w:rPr>
      </w:pPr>
      <w:r>
        <w:rPr>
          <w:rFonts w:hint="eastAsia"/>
          <w:b/>
          <w:sz w:val="28"/>
          <w:szCs w:val="28"/>
        </w:rPr>
        <w:t>附件</w:t>
      </w:r>
      <w:r>
        <w:rPr>
          <w:b/>
          <w:sz w:val="28"/>
          <w:szCs w:val="28"/>
        </w:rPr>
        <w:t>6</w:t>
      </w:r>
      <w:r>
        <w:rPr>
          <w:rFonts w:hint="eastAsia"/>
          <w:b/>
          <w:sz w:val="28"/>
          <w:szCs w:val="28"/>
        </w:rPr>
        <w:t>：</w:t>
      </w:r>
    </w:p>
    <w:p>
      <w:pPr>
        <w:adjustRightInd w:val="0"/>
        <w:snapToGrid w:val="0"/>
        <w:spacing w:before="156" w:beforeLines="50" w:after="156" w:afterLines="50" w:line="360" w:lineRule="auto"/>
        <w:jc w:val="center"/>
        <w:outlineLvl w:val="0"/>
        <w:rPr>
          <w:rFonts w:ascii="黑体" w:hAnsi="黑体" w:eastAsia="黑体"/>
          <w:b/>
          <w:bCs/>
          <w:sz w:val="34"/>
        </w:rPr>
      </w:pPr>
      <w:r>
        <w:rPr>
          <w:rFonts w:hint="eastAsia" w:ascii="黑体" w:hAnsi="黑体" w:eastAsia="黑体"/>
          <w:b/>
          <w:sz w:val="34"/>
        </w:rPr>
        <w:t>采购合同</w:t>
      </w:r>
    </w:p>
    <w:p>
      <w:pPr>
        <w:pStyle w:val="10"/>
        <w:adjustRightInd w:val="0"/>
        <w:snapToGrid w:val="0"/>
        <w:spacing w:before="120" w:after="120" w:line="360" w:lineRule="auto"/>
        <w:ind w:firstLine="658"/>
        <w:rPr>
          <w:rFonts w:hAnsi="宋体"/>
          <w:sz w:val="24"/>
          <w:szCs w:val="24"/>
        </w:rPr>
      </w:pPr>
      <w:r>
        <w:rPr>
          <w:rFonts w:hint="eastAsia" w:hAnsi="宋体"/>
          <w:sz w:val="24"/>
          <w:szCs w:val="24"/>
        </w:rPr>
        <w:t>项目名称：</w:t>
      </w:r>
    </w:p>
    <w:p>
      <w:pPr>
        <w:pStyle w:val="10"/>
        <w:adjustRightInd w:val="0"/>
        <w:snapToGrid w:val="0"/>
        <w:spacing w:before="120" w:after="120" w:line="360" w:lineRule="auto"/>
        <w:ind w:firstLine="658"/>
        <w:rPr>
          <w:rFonts w:hAnsi="宋体"/>
          <w:sz w:val="24"/>
          <w:szCs w:val="24"/>
        </w:rPr>
      </w:pPr>
      <w:r>
        <w:rPr>
          <w:rFonts w:hint="eastAsia" w:hAnsi="宋体"/>
          <w:sz w:val="24"/>
          <w:szCs w:val="24"/>
        </w:rPr>
        <w:t>项目编号：</w:t>
      </w:r>
    </w:p>
    <w:p>
      <w:pPr>
        <w:pStyle w:val="10"/>
        <w:adjustRightInd w:val="0"/>
        <w:snapToGrid w:val="0"/>
        <w:spacing w:before="120" w:after="120" w:line="360" w:lineRule="auto"/>
        <w:ind w:firstLine="658"/>
        <w:rPr>
          <w:rFonts w:hAnsi="宋体"/>
          <w:sz w:val="24"/>
          <w:szCs w:val="24"/>
          <w:u w:val="single"/>
        </w:rPr>
      </w:pPr>
      <w:r>
        <w:rPr>
          <w:rFonts w:hint="eastAsia" w:hAnsi="宋体"/>
          <w:sz w:val="24"/>
          <w:szCs w:val="24"/>
        </w:rPr>
        <w:t>甲方：（买方）</w:t>
      </w:r>
      <w:r>
        <w:rPr>
          <w:rFonts w:hAnsi="宋体"/>
          <w:sz w:val="24"/>
          <w:szCs w:val="24"/>
        </w:rPr>
        <w:t>__________________</w:t>
      </w:r>
    </w:p>
    <w:p>
      <w:pPr>
        <w:pStyle w:val="10"/>
        <w:adjustRightInd w:val="0"/>
        <w:snapToGrid w:val="0"/>
        <w:spacing w:before="120" w:after="120" w:line="360" w:lineRule="auto"/>
        <w:ind w:firstLine="658"/>
        <w:rPr>
          <w:rFonts w:hAnsi="宋体"/>
          <w:sz w:val="24"/>
          <w:szCs w:val="24"/>
        </w:rPr>
      </w:pPr>
      <w:r>
        <w:rPr>
          <w:rFonts w:hint="eastAsia" w:hAnsi="宋体"/>
          <w:sz w:val="24"/>
          <w:szCs w:val="24"/>
        </w:rPr>
        <w:t>乙方：（卖方）</w:t>
      </w:r>
      <w:r>
        <w:rPr>
          <w:rFonts w:hAnsi="宋体"/>
          <w:sz w:val="24"/>
          <w:szCs w:val="24"/>
        </w:rPr>
        <w:t>__________________</w:t>
      </w:r>
    </w:p>
    <w:p>
      <w:pPr>
        <w:pStyle w:val="10"/>
        <w:adjustRightInd w:val="0"/>
        <w:snapToGrid w:val="0"/>
        <w:spacing w:before="120" w:after="120" w:line="360" w:lineRule="auto"/>
        <w:ind w:firstLine="658"/>
        <w:rPr>
          <w:rFonts w:hAnsi="宋体"/>
          <w:b/>
          <w:sz w:val="24"/>
          <w:szCs w:val="24"/>
        </w:rPr>
      </w:pPr>
      <w:r>
        <w:rPr>
          <w:rFonts w:hint="eastAsia" w:hAnsi="宋体"/>
          <w:sz w:val="24"/>
          <w:szCs w:val="24"/>
        </w:rPr>
        <w:t>甲、乙双方根据甲方项目采购谈判的结果，签署本合同。</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一、货物内容</w:t>
      </w:r>
    </w:p>
    <w:tbl>
      <w:tblPr>
        <w:tblStyle w:val="16"/>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rPr>
            </w:pPr>
            <w:r>
              <w:rPr>
                <w:rFonts w:hint="eastAsia" w:ascii="宋体" w:hAnsi="宋体"/>
                <w:b/>
                <w:sz w:val="24"/>
              </w:rPr>
              <w:t>分包号</w:t>
            </w:r>
          </w:p>
        </w:tc>
        <w:tc>
          <w:tcPr>
            <w:tcW w:w="1165" w:type="dxa"/>
            <w:vAlign w:val="center"/>
          </w:tcPr>
          <w:p>
            <w:pPr>
              <w:spacing w:line="360" w:lineRule="auto"/>
              <w:jc w:val="center"/>
              <w:rPr>
                <w:rFonts w:ascii="宋体"/>
                <w:b/>
                <w:sz w:val="24"/>
              </w:rPr>
            </w:pPr>
            <w:r>
              <w:rPr>
                <w:rFonts w:hint="eastAsia" w:ascii="宋体" w:hAnsi="宋体"/>
                <w:b/>
                <w:sz w:val="24"/>
              </w:rPr>
              <w:t>货物</w:t>
            </w:r>
          </w:p>
          <w:p>
            <w:pPr>
              <w:spacing w:line="360" w:lineRule="auto"/>
              <w:jc w:val="center"/>
              <w:rPr>
                <w:rFonts w:ascii="宋体"/>
                <w:b/>
                <w:sz w:val="24"/>
              </w:rPr>
            </w:pPr>
            <w:r>
              <w:rPr>
                <w:rFonts w:hint="eastAsia" w:ascii="宋体" w:hAnsi="宋体"/>
                <w:b/>
                <w:sz w:val="24"/>
              </w:rPr>
              <w:t>名称</w:t>
            </w:r>
          </w:p>
        </w:tc>
        <w:tc>
          <w:tcPr>
            <w:tcW w:w="1115" w:type="dxa"/>
            <w:vAlign w:val="center"/>
          </w:tcPr>
          <w:p>
            <w:pPr>
              <w:spacing w:line="360" w:lineRule="auto"/>
              <w:jc w:val="center"/>
              <w:rPr>
                <w:rFonts w:ascii="宋体"/>
                <w:b/>
                <w:sz w:val="24"/>
              </w:rPr>
            </w:pPr>
            <w:r>
              <w:rPr>
                <w:rFonts w:hint="eastAsia" w:ascii="宋体" w:hAnsi="宋体"/>
                <w:b/>
                <w:sz w:val="24"/>
              </w:rPr>
              <w:t>型号</w:t>
            </w:r>
            <w:r>
              <w:rPr>
                <w:rFonts w:ascii="宋体" w:hAnsi="宋体"/>
                <w:b/>
                <w:sz w:val="24"/>
              </w:rPr>
              <w:t>/</w:t>
            </w:r>
          </w:p>
          <w:p>
            <w:pPr>
              <w:spacing w:line="360" w:lineRule="auto"/>
              <w:jc w:val="center"/>
              <w:rPr>
                <w:rFonts w:ascii="宋体"/>
                <w:b/>
                <w:sz w:val="24"/>
              </w:rPr>
            </w:pPr>
            <w:r>
              <w:rPr>
                <w:rFonts w:hint="eastAsia" w:ascii="宋体" w:hAnsi="宋体"/>
                <w:b/>
                <w:sz w:val="24"/>
              </w:rPr>
              <w:t>规格</w:t>
            </w:r>
          </w:p>
        </w:tc>
        <w:tc>
          <w:tcPr>
            <w:tcW w:w="1160" w:type="dxa"/>
            <w:vAlign w:val="center"/>
          </w:tcPr>
          <w:p>
            <w:pPr>
              <w:spacing w:line="360" w:lineRule="auto"/>
              <w:jc w:val="center"/>
              <w:rPr>
                <w:rFonts w:ascii="宋体"/>
                <w:b/>
                <w:sz w:val="24"/>
              </w:rPr>
            </w:pPr>
            <w:r>
              <w:rPr>
                <w:rFonts w:hint="eastAsia" w:ascii="宋体" w:hAnsi="宋体"/>
                <w:b/>
                <w:sz w:val="24"/>
              </w:rPr>
              <w:t>品牌</w:t>
            </w:r>
            <w:r>
              <w:rPr>
                <w:rFonts w:ascii="宋体" w:hAnsi="宋体"/>
                <w:b/>
                <w:sz w:val="24"/>
              </w:rPr>
              <w:t>/</w:t>
            </w:r>
            <w:r>
              <w:rPr>
                <w:rFonts w:hint="eastAsia" w:ascii="宋体" w:hAnsi="宋体"/>
                <w:b/>
                <w:sz w:val="24"/>
              </w:rPr>
              <w:t>生产厂家</w:t>
            </w:r>
            <w:r>
              <w:rPr>
                <w:rFonts w:ascii="宋体" w:hAnsi="宋体"/>
                <w:b/>
                <w:sz w:val="24"/>
              </w:rPr>
              <w:t>/</w:t>
            </w:r>
            <w:r>
              <w:rPr>
                <w:rFonts w:hint="eastAsia" w:ascii="宋体" w:hAnsi="宋体"/>
                <w:b/>
                <w:sz w:val="24"/>
              </w:rPr>
              <w:t>国别</w:t>
            </w:r>
          </w:p>
        </w:tc>
        <w:tc>
          <w:tcPr>
            <w:tcW w:w="1160" w:type="dxa"/>
            <w:vAlign w:val="center"/>
          </w:tcPr>
          <w:p>
            <w:pPr>
              <w:spacing w:line="360" w:lineRule="auto"/>
              <w:jc w:val="center"/>
              <w:rPr>
                <w:rFonts w:ascii="宋体"/>
                <w:b/>
                <w:sz w:val="24"/>
              </w:rPr>
            </w:pPr>
            <w:r>
              <w:rPr>
                <w:rFonts w:hint="eastAsia" w:ascii="宋体" w:hAnsi="宋体"/>
                <w:b/>
                <w:sz w:val="24"/>
              </w:rPr>
              <w:t>计量</w:t>
            </w:r>
          </w:p>
          <w:p>
            <w:pPr>
              <w:spacing w:line="360" w:lineRule="auto"/>
              <w:jc w:val="center"/>
              <w:rPr>
                <w:rFonts w:ascii="宋体"/>
                <w:b/>
                <w:sz w:val="24"/>
              </w:rPr>
            </w:pPr>
            <w:r>
              <w:rPr>
                <w:rFonts w:hint="eastAsia" w:ascii="宋体" w:hAnsi="宋体"/>
                <w:b/>
                <w:sz w:val="24"/>
              </w:rPr>
              <w:t>单位</w:t>
            </w:r>
          </w:p>
        </w:tc>
        <w:tc>
          <w:tcPr>
            <w:tcW w:w="1160" w:type="dxa"/>
            <w:vAlign w:val="center"/>
          </w:tcPr>
          <w:p>
            <w:pPr>
              <w:spacing w:line="360" w:lineRule="auto"/>
              <w:jc w:val="center"/>
              <w:rPr>
                <w:rFonts w:ascii="宋体"/>
                <w:b/>
                <w:sz w:val="24"/>
              </w:rPr>
            </w:pPr>
            <w:r>
              <w:rPr>
                <w:rFonts w:hint="eastAsia" w:ascii="宋体" w:hAnsi="宋体"/>
                <w:b/>
                <w:sz w:val="24"/>
              </w:rPr>
              <w:t>数量</w:t>
            </w:r>
          </w:p>
        </w:tc>
        <w:tc>
          <w:tcPr>
            <w:tcW w:w="1160" w:type="dxa"/>
            <w:vAlign w:val="center"/>
          </w:tcPr>
          <w:p>
            <w:pPr>
              <w:spacing w:line="360" w:lineRule="auto"/>
              <w:jc w:val="center"/>
              <w:rPr>
                <w:rFonts w:ascii="宋体"/>
                <w:b/>
                <w:sz w:val="24"/>
              </w:rPr>
            </w:pPr>
            <w:r>
              <w:rPr>
                <w:rFonts w:hint="eastAsia" w:ascii="宋体" w:hAnsi="宋体"/>
                <w:b/>
                <w:sz w:val="24"/>
              </w:rPr>
              <w:t>单价</w:t>
            </w:r>
          </w:p>
        </w:tc>
        <w:tc>
          <w:tcPr>
            <w:tcW w:w="1162" w:type="dxa"/>
            <w:vAlign w:val="center"/>
          </w:tcPr>
          <w:p>
            <w:pPr>
              <w:spacing w:line="360" w:lineRule="auto"/>
              <w:jc w:val="center"/>
              <w:rPr>
                <w:rFonts w:ascii="宋体"/>
                <w:b/>
                <w:sz w:val="24"/>
              </w:rPr>
            </w:pPr>
            <w:r>
              <w:rPr>
                <w:rFonts w:hint="eastAsia" w:ascii="宋体" w:hAnsi="宋体"/>
                <w:b/>
                <w:sz w:val="24"/>
              </w:rPr>
              <w:t>每项</w:t>
            </w:r>
          </w:p>
          <w:p>
            <w:pPr>
              <w:spacing w:line="360" w:lineRule="auto"/>
              <w:jc w:val="center"/>
              <w:rPr>
                <w:rFonts w:ascii="宋体"/>
                <w:b/>
                <w:sz w:val="24"/>
              </w:rPr>
            </w:pPr>
            <w:r>
              <w:rPr>
                <w:rFonts w:hint="eastAsia" w:ascii="宋体" w:hAnsi="宋体"/>
                <w:b/>
                <w:sz w:val="24"/>
              </w:rPr>
              <w:t>总价</w:t>
            </w:r>
          </w:p>
        </w:tc>
        <w:tc>
          <w:tcPr>
            <w:tcW w:w="1171" w:type="dxa"/>
            <w:vAlign w:val="center"/>
          </w:tcPr>
          <w:p>
            <w:pPr>
              <w:spacing w:line="360" w:lineRule="auto"/>
              <w:jc w:val="center"/>
              <w:rPr>
                <w:rFonts w:ascii="宋体"/>
                <w:b/>
                <w:sz w:val="24"/>
              </w:rPr>
            </w:pPr>
            <w:r>
              <w:rPr>
                <w:rFonts w:hint="eastAsia" w:ascii="宋体" w:hAnsi="宋体"/>
                <w:b/>
                <w:sz w:val="24"/>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8" w:type="dxa"/>
            <w:gridSpan w:val="2"/>
            <w:vAlign w:val="center"/>
          </w:tcPr>
          <w:p>
            <w:pPr>
              <w:spacing w:line="360" w:lineRule="auto"/>
              <w:jc w:val="center"/>
              <w:rPr>
                <w:rFonts w:ascii="宋体"/>
                <w:sz w:val="24"/>
              </w:rPr>
            </w:pPr>
            <w:r>
              <w:rPr>
                <w:rFonts w:hint="eastAsia" w:ascii="宋体" w:hAnsi="宋体"/>
                <w:sz w:val="24"/>
              </w:rPr>
              <w:t>合计总价</w:t>
            </w:r>
          </w:p>
        </w:tc>
        <w:tc>
          <w:tcPr>
            <w:tcW w:w="8088" w:type="dxa"/>
            <w:gridSpan w:val="7"/>
            <w:vAlign w:val="center"/>
          </w:tcPr>
          <w:p>
            <w:pPr>
              <w:spacing w:line="360" w:lineRule="auto"/>
              <w:rPr>
                <w:rFonts w:ascii="宋体"/>
                <w:sz w:val="24"/>
                <w:u w:val="single"/>
              </w:rPr>
            </w:pPr>
            <w:r>
              <w:rPr>
                <w:rFonts w:hint="eastAsia" w:ascii="宋体" w:hAnsi="宋体"/>
                <w:sz w:val="24"/>
              </w:rPr>
              <w:t>大写：      小写：      元</w:t>
            </w:r>
          </w:p>
        </w:tc>
      </w:tr>
    </w:tbl>
    <w:p>
      <w:pPr>
        <w:pStyle w:val="10"/>
        <w:adjustRightInd w:val="0"/>
        <w:snapToGrid w:val="0"/>
        <w:spacing w:before="120" w:after="120" w:line="360" w:lineRule="auto"/>
        <w:ind w:firstLine="660"/>
        <w:rPr>
          <w:rFonts w:hAnsi="宋体"/>
          <w:b/>
          <w:sz w:val="24"/>
          <w:szCs w:val="24"/>
        </w:rPr>
      </w:pPr>
      <w:r>
        <w:rPr>
          <w:rFonts w:hint="eastAsia" w:hAnsi="宋体"/>
          <w:b/>
          <w:sz w:val="24"/>
          <w:szCs w:val="24"/>
        </w:rPr>
        <w:t>二、合同金额</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2.1 </w:t>
      </w:r>
      <w:r>
        <w:rPr>
          <w:rFonts w:hint="eastAsia" w:hAnsi="宋体"/>
          <w:sz w:val="24"/>
          <w:szCs w:val="24"/>
        </w:rPr>
        <w:t>本合同金额为（大写）：</w:t>
      </w:r>
      <w:r>
        <w:rPr>
          <w:rFonts w:hAnsi="宋体"/>
          <w:sz w:val="24"/>
          <w:szCs w:val="24"/>
        </w:rPr>
        <w:t>________________________</w:t>
      </w:r>
      <w:r>
        <w:rPr>
          <w:rFonts w:hint="eastAsia" w:hAnsi="宋体"/>
          <w:sz w:val="24"/>
          <w:szCs w:val="24"/>
        </w:rPr>
        <w:t>元人民币。合同金额为完成本项目所需全部费用，包括但不限于贷款、运输、运杂、培训、技术资料、售后服务、进口代理、安装调试等费用，除此之外，甲方不再承担其他任何费用支付义务。</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三、技术资料</w:t>
      </w:r>
    </w:p>
    <w:p>
      <w:pPr>
        <w:pStyle w:val="10"/>
        <w:adjustRightInd w:val="0"/>
        <w:snapToGrid w:val="0"/>
        <w:spacing w:before="120" w:after="120" w:line="360" w:lineRule="auto"/>
        <w:ind w:left="48" w:firstLine="658"/>
        <w:rPr>
          <w:rFonts w:hAnsi="宋体"/>
          <w:sz w:val="24"/>
          <w:szCs w:val="24"/>
        </w:rPr>
      </w:pPr>
      <w:r>
        <w:rPr>
          <w:rFonts w:hAnsi="宋体"/>
          <w:sz w:val="24"/>
          <w:szCs w:val="24"/>
        </w:rPr>
        <w:t>3.1</w:t>
      </w:r>
      <w:r>
        <w:rPr>
          <w:rFonts w:hint="eastAsia" w:hAnsi="宋体"/>
          <w:sz w:val="24"/>
          <w:szCs w:val="24"/>
        </w:rPr>
        <w:t>乙方应按采购文件规定的时间向甲方提供使用货物的有关技术资料。</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3.2 </w:t>
      </w:r>
      <w:r>
        <w:rPr>
          <w:rFonts w:hint="eastAsia" w:hAnsi="宋体"/>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660"/>
        <w:rPr>
          <w:rFonts w:hAnsi="宋体"/>
          <w:b/>
          <w:sz w:val="24"/>
          <w:szCs w:val="24"/>
        </w:rPr>
      </w:pPr>
      <w:r>
        <w:rPr>
          <w:rFonts w:hint="eastAsia" w:hAnsi="宋体"/>
          <w:b/>
          <w:sz w:val="24"/>
          <w:szCs w:val="24"/>
        </w:rPr>
        <w:t>四、知识产权</w:t>
      </w:r>
    </w:p>
    <w:p>
      <w:pPr>
        <w:pStyle w:val="10"/>
        <w:adjustRightInd w:val="0"/>
        <w:snapToGrid w:val="0"/>
        <w:spacing w:before="120" w:after="120" w:line="360" w:lineRule="auto"/>
        <w:ind w:left="48" w:firstLine="658"/>
        <w:rPr>
          <w:rFonts w:hAnsi="宋体"/>
          <w:sz w:val="24"/>
          <w:szCs w:val="24"/>
        </w:rPr>
      </w:pPr>
      <w:r>
        <w:rPr>
          <w:rFonts w:hAnsi="宋体"/>
          <w:sz w:val="24"/>
          <w:szCs w:val="24"/>
        </w:rPr>
        <w:t>4.1</w:t>
      </w:r>
      <w:r>
        <w:rPr>
          <w:rFonts w:hint="eastAsia" w:hAnsi="宋体"/>
          <w:sz w:val="24"/>
          <w:szCs w:val="24"/>
        </w:rPr>
        <w:t>乙方应保证甲方在使用、接受本合同货物和服务或其任何一部分时不受第三方提出侵犯其专利权、版权、商标权和工业设计权等知识产权的起诉。一旦出现侵权，由乙方负全部责任。</w:t>
      </w:r>
    </w:p>
    <w:p>
      <w:pPr>
        <w:pStyle w:val="10"/>
        <w:adjustRightInd w:val="0"/>
        <w:snapToGrid w:val="0"/>
        <w:spacing w:before="120" w:after="120" w:line="360" w:lineRule="auto"/>
        <w:ind w:firstLine="660"/>
        <w:rPr>
          <w:rFonts w:hAnsi="宋体"/>
          <w:sz w:val="24"/>
          <w:szCs w:val="24"/>
          <w:u w:val="single"/>
        </w:rPr>
      </w:pPr>
      <w:r>
        <w:rPr>
          <w:rFonts w:hint="eastAsia" w:hAnsi="宋体"/>
          <w:b/>
          <w:sz w:val="24"/>
          <w:szCs w:val="24"/>
        </w:rPr>
        <w:t>五、产权担保</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5.1 </w:t>
      </w:r>
      <w:r>
        <w:rPr>
          <w:rFonts w:hint="eastAsia" w:hAnsi="宋体"/>
          <w:sz w:val="24"/>
          <w:szCs w:val="24"/>
        </w:rPr>
        <w:t>乙方保证所交付的货物的所有权完全属于乙方且无任何抵押、查封等产权瑕疵。</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六、履约保证金</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6.1 </w:t>
      </w:r>
      <w:r>
        <w:rPr>
          <w:rFonts w:hint="eastAsia" w:hAnsi="宋体"/>
          <w:sz w:val="24"/>
          <w:szCs w:val="24"/>
        </w:rPr>
        <w:t>乙方交纳人民币</w:t>
      </w:r>
      <w:r>
        <w:rPr>
          <w:rFonts w:hAnsi="宋体"/>
          <w:sz w:val="24"/>
          <w:szCs w:val="24"/>
        </w:rPr>
        <w:t>_____</w:t>
      </w:r>
      <w:r>
        <w:rPr>
          <w:rFonts w:hint="eastAsia" w:hAnsi="宋体"/>
          <w:sz w:val="24"/>
          <w:szCs w:val="24"/>
        </w:rPr>
        <w:t>元作为本合同的履约保证金。</w:t>
      </w:r>
    </w:p>
    <w:p>
      <w:pPr>
        <w:adjustRightInd w:val="0"/>
        <w:snapToGrid w:val="0"/>
        <w:spacing w:before="156" w:beforeLines="50" w:after="156" w:afterLines="50" w:line="360" w:lineRule="auto"/>
        <w:ind w:firstLine="480"/>
        <w:rPr>
          <w:rFonts w:ascii="宋体" w:cs="Courier New"/>
          <w:b/>
          <w:sz w:val="24"/>
        </w:rPr>
      </w:pPr>
      <w:r>
        <w:rPr>
          <w:rFonts w:hint="eastAsia" w:ascii="宋体" w:hAnsi="宋体" w:cs="Courier New"/>
          <w:b/>
          <w:sz w:val="24"/>
        </w:rPr>
        <w:t>七</w:t>
      </w:r>
      <w:r>
        <w:rPr>
          <w:rFonts w:ascii="宋体" w:cs="Courier New"/>
          <w:b/>
          <w:sz w:val="24"/>
        </w:rPr>
        <w:t>.</w:t>
      </w:r>
      <w:r>
        <w:rPr>
          <w:rFonts w:hint="eastAsia" w:ascii="宋体" w:hAnsi="宋体" w:cs="Courier New"/>
          <w:b/>
          <w:sz w:val="24"/>
        </w:rPr>
        <w:t>转包或分包</w:t>
      </w:r>
    </w:p>
    <w:p>
      <w:pPr>
        <w:pStyle w:val="10"/>
        <w:adjustRightInd w:val="0"/>
        <w:snapToGrid w:val="0"/>
        <w:spacing w:before="120" w:after="120" w:line="360" w:lineRule="auto"/>
        <w:ind w:left="48" w:firstLine="658"/>
        <w:rPr>
          <w:rFonts w:hAnsi="宋体"/>
          <w:sz w:val="24"/>
          <w:szCs w:val="24"/>
        </w:rPr>
      </w:pPr>
      <w:r>
        <w:rPr>
          <w:rFonts w:hAnsi="宋体"/>
          <w:sz w:val="24"/>
          <w:szCs w:val="24"/>
        </w:rPr>
        <w:t>7.1</w:t>
      </w:r>
      <w:r>
        <w:rPr>
          <w:rFonts w:hint="eastAsia" w:hAnsi="宋体"/>
          <w:sz w:val="24"/>
          <w:szCs w:val="24"/>
        </w:rPr>
        <w:t>本合同范围的货物，应由乙方直接供应，不得转让他人供应；</w:t>
      </w:r>
    </w:p>
    <w:p>
      <w:pPr>
        <w:pStyle w:val="10"/>
        <w:adjustRightInd w:val="0"/>
        <w:snapToGrid w:val="0"/>
        <w:spacing w:before="120" w:after="120" w:line="360" w:lineRule="auto"/>
        <w:ind w:left="48" w:firstLine="658"/>
        <w:rPr>
          <w:rFonts w:hAnsi="宋体"/>
          <w:sz w:val="24"/>
          <w:szCs w:val="24"/>
        </w:rPr>
      </w:pPr>
      <w:r>
        <w:rPr>
          <w:rFonts w:hAnsi="宋体"/>
          <w:sz w:val="24"/>
          <w:szCs w:val="24"/>
        </w:rPr>
        <w:t>7.2</w:t>
      </w:r>
      <w:r>
        <w:rPr>
          <w:rFonts w:hint="eastAsia" w:hAnsi="宋体"/>
          <w:sz w:val="24"/>
          <w:szCs w:val="24"/>
        </w:rPr>
        <w:t>除非得到甲方的书面同意，乙方不得部分分包给他人供应。</w:t>
      </w:r>
    </w:p>
    <w:p>
      <w:pPr>
        <w:pStyle w:val="10"/>
        <w:adjustRightInd w:val="0"/>
        <w:snapToGrid w:val="0"/>
        <w:spacing w:before="120" w:after="120" w:line="360" w:lineRule="auto"/>
        <w:ind w:left="48" w:firstLine="658"/>
        <w:rPr>
          <w:rFonts w:hAnsi="宋体"/>
          <w:sz w:val="24"/>
          <w:szCs w:val="24"/>
        </w:rPr>
      </w:pPr>
      <w:r>
        <w:rPr>
          <w:rFonts w:hAnsi="宋体"/>
          <w:sz w:val="24"/>
          <w:szCs w:val="24"/>
        </w:rPr>
        <w:t>7.3</w:t>
      </w:r>
      <w:r>
        <w:rPr>
          <w:rFonts w:hint="eastAsia" w:hAnsi="宋体"/>
          <w:sz w:val="24"/>
          <w:szCs w:val="24"/>
        </w:rPr>
        <w:t>如有转让和未经甲方同意的分包行为，甲方有权给予终止合同。</w:t>
      </w:r>
    </w:p>
    <w:p>
      <w:pPr>
        <w:pStyle w:val="10"/>
        <w:adjustRightInd w:val="0"/>
        <w:snapToGrid w:val="0"/>
        <w:spacing w:before="120" w:after="120" w:line="360" w:lineRule="auto"/>
        <w:ind w:firstLine="660"/>
        <w:rPr>
          <w:rFonts w:hAnsi="宋体"/>
          <w:sz w:val="24"/>
          <w:szCs w:val="24"/>
        </w:rPr>
      </w:pPr>
      <w:r>
        <w:rPr>
          <w:rFonts w:hint="eastAsia" w:hAnsi="宋体"/>
          <w:b/>
          <w:sz w:val="24"/>
          <w:szCs w:val="24"/>
        </w:rPr>
        <w:t>八、质保期</w:t>
      </w:r>
    </w:p>
    <w:p>
      <w:pPr>
        <w:pStyle w:val="10"/>
        <w:adjustRightInd w:val="0"/>
        <w:snapToGrid w:val="0"/>
        <w:spacing w:before="120" w:after="120" w:line="360" w:lineRule="auto"/>
        <w:ind w:left="48" w:firstLine="658"/>
        <w:rPr>
          <w:rFonts w:hAnsi="宋体"/>
          <w:sz w:val="24"/>
          <w:szCs w:val="24"/>
        </w:rPr>
      </w:pPr>
      <w:r>
        <w:rPr>
          <w:rFonts w:hAnsi="宋体"/>
          <w:sz w:val="24"/>
          <w:szCs w:val="24"/>
        </w:rPr>
        <w:t>8.1</w:t>
      </w:r>
      <w:r>
        <w:rPr>
          <w:rFonts w:hint="eastAsia" w:hAnsi="宋体"/>
          <w:sz w:val="24"/>
          <w:szCs w:val="24"/>
        </w:rPr>
        <w:t>提供整机1年免费质保。（自交货验收合格之日起计）</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九、交货期、交货方式及交货地点</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9.1 </w:t>
      </w:r>
      <w:r>
        <w:rPr>
          <w:rFonts w:hint="eastAsia" w:hAnsi="宋体"/>
          <w:sz w:val="24"/>
          <w:szCs w:val="24"/>
        </w:rPr>
        <w:t>交货期：</w:t>
      </w:r>
      <w:r>
        <w:rPr>
          <w:rFonts w:hAnsi="宋体"/>
          <w:sz w:val="24"/>
          <w:szCs w:val="24"/>
          <w:u w:val="single"/>
        </w:rPr>
        <w:t xml:space="preserve">  </w:t>
      </w:r>
      <w:r>
        <w:rPr>
          <w:rFonts w:hint="eastAsia" w:hAnsi="宋体"/>
          <w:sz w:val="24"/>
          <w:szCs w:val="24"/>
          <w:u w:val="single"/>
        </w:rPr>
        <w:t>6个月</w:t>
      </w:r>
      <w:r>
        <w:rPr>
          <w:rFonts w:hAnsi="宋体"/>
          <w:sz w:val="24"/>
          <w:szCs w:val="24"/>
          <w:u w:val="single"/>
        </w:rPr>
        <w:t xml:space="preserve">   </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9.2 </w:t>
      </w:r>
      <w:r>
        <w:rPr>
          <w:rFonts w:hint="eastAsia" w:hAnsi="宋体"/>
          <w:sz w:val="24"/>
          <w:szCs w:val="24"/>
        </w:rPr>
        <w:t>交货方式：</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u w:val="single"/>
        </w:rPr>
        <w:t>空运</w:t>
      </w:r>
      <w:r>
        <w:rPr>
          <w:rFonts w:hAnsi="宋体"/>
          <w:sz w:val="24"/>
          <w:szCs w:val="24"/>
          <w:u w:val="single"/>
        </w:rPr>
        <w:t xml:space="preserve">   </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9.3 </w:t>
      </w:r>
      <w:r>
        <w:rPr>
          <w:rFonts w:hint="eastAsia" w:hAnsi="宋体"/>
          <w:sz w:val="24"/>
          <w:szCs w:val="24"/>
        </w:rPr>
        <w:t>交货地点：用户单位地点或用户指定地点。</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十、货款支付</w:t>
      </w:r>
    </w:p>
    <w:p>
      <w:pPr>
        <w:pStyle w:val="10"/>
        <w:adjustRightInd w:val="0"/>
        <w:snapToGrid w:val="0"/>
        <w:spacing w:before="120" w:after="120" w:line="360" w:lineRule="auto"/>
        <w:ind w:left="48" w:firstLine="658"/>
        <w:rPr>
          <w:rFonts w:hAnsi="宋体"/>
          <w:sz w:val="24"/>
          <w:szCs w:val="24"/>
        </w:rPr>
      </w:pPr>
      <w:r>
        <w:rPr>
          <w:rFonts w:hAnsi="宋体"/>
          <w:sz w:val="24"/>
          <w:szCs w:val="24"/>
        </w:rPr>
        <w:t>10.1</w:t>
      </w:r>
      <w:r>
        <w:rPr>
          <w:rFonts w:hint="eastAsia" w:hAnsi="宋体"/>
          <w:sz w:val="24"/>
          <w:szCs w:val="24"/>
        </w:rPr>
        <w:t>付款方式：</w:t>
      </w:r>
    </w:p>
    <w:p>
      <w:pPr>
        <w:pStyle w:val="10"/>
        <w:adjustRightInd w:val="0"/>
        <w:snapToGrid w:val="0"/>
        <w:spacing w:before="120" w:after="120" w:line="360" w:lineRule="auto"/>
        <w:ind w:left="48" w:firstLine="658"/>
        <w:rPr>
          <w:rFonts w:hAnsi="宋体"/>
          <w:sz w:val="24"/>
          <w:szCs w:val="24"/>
        </w:rPr>
      </w:pPr>
      <w:r>
        <w:rPr>
          <w:rFonts w:hint="eastAsia" w:hAnsi="宋体"/>
          <w:sz w:val="24"/>
          <w:szCs w:val="24"/>
        </w:rPr>
        <w:t>针对国内供应货物，签订合同后，20日内预付合同金额的30%，全部货物交货并最终验收合格后，凭验收凭证和货物验收合格等文件20内支付至合同金额的100%，质保期满后，经有关单位确认无质量问题后，一次性无息付清所有保证金。具体内容以最终签署的合同约定为准。</w:t>
      </w:r>
    </w:p>
    <w:p>
      <w:pPr>
        <w:pStyle w:val="10"/>
        <w:adjustRightInd w:val="0"/>
        <w:snapToGrid w:val="0"/>
        <w:spacing w:before="120" w:after="120" w:line="360" w:lineRule="auto"/>
        <w:ind w:left="48" w:firstLine="658"/>
        <w:rPr>
          <w:rFonts w:hAnsi="宋体"/>
          <w:sz w:val="24"/>
          <w:szCs w:val="24"/>
        </w:rPr>
      </w:pPr>
      <w:r>
        <w:rPr>
          <w:rFonts w:hint="eastAsia" w:hAnsi="宋体"/>
          <w:sz w:val="24"/>
          <w:szCs w:val="24"/>
        </w:rPr>
        <w:t>针对国外供应货物（进口货物），由外贸公司开具全额发票，外贸合同签订后采用50%电汇，50%凭最终用户方签字和盖章的验收报告支付。</w:t>
      </w:r>
    </w:p>
    <w:p>
      <w:pPr>
        <w:pStyle w:val="10"/>
        <w:adjustRightInd w:val="0"/>
        <w:snapToGrid w:val="0"/>
        <w:spacing w:before="120" w:after="120" w:line="360" w:lineRule="auto"/>
        <w:ind w:left="48" w:firstLine="658"/>
        <w:rPr>
          <w:rFonts w:hint="eastAsia" w:hAnsi="宋体"/>
          <w:sz w:val="24"/>
          <w:szCs w:val="24"/>
        </w:rPr>
      </w:pPr>
      <w:r>
        <w:rPr>
          <w:rFonts w:hint="eastAsia" w:hAnsi="宋体"/>
          <w:sz w:val="24"/>
          <w:szCs w:val="24"/>
        </w:rPr>
        <w:t>乙方自愿在甲方合作外贸代理公司中选择</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u w:val="single"/>
        </w:rPr>
        <w:t xml:space="preserve">江苏海外集团国际技术工程有限公司 </w:t>
      </w:r>
      <w:r>
        <w:rPr>
          <w:rFonts w:hAnsi="宋体"/>
          <w:sz w:val="24"/>
          <w:szCs w:val="24"/>
          <w:u w:val="single"/>
        </w:rPr>
        <w:t xml:space="preserve"> </w:t>
      </w:r>
      <w:r>
        <w:rPr>
          <w:rFonts w:hint="eastAsia" w:hAnsi="宋体"/>
          <w:sz w:val="24"/>
          <w:szCs w:val="24"/>
        </w:rPr>
        <w:t>代理货物进口事宜。乙方与之另行签订外贸代理合同作为本合同的附件。代理费用由乙方自行承担。</w:t>
      </w:r>
    </w:p>
    <w:p>
      <w:pPr>
        <w:ind w:firstLine="482" w:firstLineChars="200"/>
        <w:rPr>
          <w:rFonts w:ascii="宋体"/>
          <w:b/>
          <w:sz w:val="24"/>
        </w:rPr>
      </w:pPr>
      <w:r>
        <w:rPr>
          <w:rFonts w:hint="eastAsia" w:ascii="宋体" w:hAnsi="宋体"/>
          <w:b/>
          <w:sz w:val="24"/>
        </w:rPr>
        <w:t>十一、税</w:t>
      </w:r>
    </w:p>
    <w:p>
      <w:pPr>
        <w:pStyle w:val="10"/>
        <w:adjustRightInd w:val="0"/>
        <w:snapToGrid w:val="0"/>
        <w:spacing w:before="120" w:after="120" w:line="360" w:lineRule="auto"/>
        <w:ind w:left="48" w:firstLine="658"/>
        <w:rPr>
          <w:rFonts w:hAnsi="宋体"/>
          <w:sz w:val="24"/>
          <w:szCs w:val="24"/>
        </w:rPr>
      </w:pPr>
      <w:r>
        <w:rPr>
          <w:rFonts w:hAnsi="宋体"/>
          <w:sz w:val="24"/>
          <w:szCs w:val="24"/>
        </w:rPr>
        <w:t>11.1</w:t>
      </w:r>
      <w:r>
        <w:rPr>
          <w:rFonts w:hint="eastAsia" w:hAnsi="宋体"/>
          <w:sz w:val="24"/>
          <w:szCs w:val="24"/>
        </w:rPr>
        <w:t>发票要求：针对国内供货的货物，乙方开具合同全额“增值税专用发票”。</w:t>
      </w:r>
    </w:p>
    <w:p>
      <w:pPr>
        <w:pStyle w:val="10"/>
        <w:adjustRightInd w:val="0"/>
        <w:snapToGrid w:val="0"/>
        <w:spacing w:before="120" w:after="120" w:line="360" w:lineRule="auto"/>
        <w:ind w:left="48" w:firstLine="658"/>
        <w:rPr>
          <w:rFonts w:hAnsi="宋体"/>
          <w:sz w:val="24"/>
          <w:szCs w:val="24"/>
        </w:rPr>
      </w:pPr>
      <w:r>
        <w:rPr>
          <w:rFonts w:hAnsi="宋体"/>
          <w:sz w:val="24"/>
          <w:szCs w:val="24"/>
        </w:rPr>
        <w:t>11.2</w:t>
      </w:r>
      <w:r>
        <w:rPr>
          <w:rFonts w:hint="eastAsia" w:hAnsi="宋体"/>
          <w:sz w:val="24"/>
          <w:szCs w:val="24"/>
        </w:rPr>
        <w:t>本合同执行中相关的一切税费均由乙方负担。</w:t>
      </w:r>
    </w:p>
    <w:p>
      <w:pPr>
        <w:pStyle w:val="10"/>
        <w:adjustRightInd w:val="0"/>
        <w:snapToGrid w:val="0"/>
        <w:spacing w:before="120" w:after="120" w:line="360" w:lineRule="auto"/>
        <w:ind w:left="1" w:firstLine="660"/>
        <w:rPr>
          <w:rFonts w:hAnsi="宋体"/>
          <w:sz w:val="24"/>
          <w:szCs w:val="24"/>
        </w:rPr>
      </w:pPr>
      <w:r>
        <w:rPr>
          <w:rFonts w:hint="eastAsia" w:hAnsi="宋体"/>
          <w:b/>
          <w:sz w:val="24"/>
          <w:szCs w:val="24"/>
        </w:rPr>
        <w:t>十二、质量保证及售后服务</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12.1 </w:t>
      </w:r>
      <w:r>
        <w:rPr>
          <w:rFonts w:hint="eastAsia" w:hAnsi="宋体"/>
          <w:sz w:val="24"/>
          <w:szCs w:val="24"/>
        </w:rPr>
        <w:t>乙方应按采购文件规定的货物性能、技术要求、质量标准向甲方提供未经使用的全新产品。针对国外供应货物（进口货物），乙方须提供原产地证明。</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12.2 </w:t>
      </w:r>
      <w:r>
        <w:rPr>
          <w:rFonts w:hint="eastAsia" w:hAnsi="宋体"/>
          <w:sz w:val="24"/>
          <w:szCs w:val="24"/>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rPr>
      </w:pPr>
      <w:r>
        <w:rPr>
          <w:rFonts w:hint="eastAsia"/>
          <w:sz w:val="24"/>
        </w:rPr>
        <w:t>（</w:t>
      </w:r>
      <w:r>
        <w:rPr>
          <w:sz w:val="24"/>
        </w:rPr>
        <w:t>1</w:t>
      </w:r>
      <w:r>
        <w:rPr>
          <w:rFonts w:hint="eastAsia"/>
          <w:sz w:val="24"/>
        </w:rPr>
        <w:t>）更换：由乙方承担所发生的全部费用。</w:t>
      </w:r>
    </w:p>
    <w:p>
      <w:pPr>
        <w:adjustRightInd w:val="0"/>
        <w:snapToGrid w:val="0"/>
        <w:spacing w:line="360" w:lineRule="auto"/>
        <w:ind w:firstLine="360" w:firstLineChars="150"/>
        <w:rPr>
          <w:sz w:val="24"/>
        </w:rPr>
      </w:pPr>
      <w:r>
        <w:rPr>
          <w:rFonts w:hint="eastAsia"/>
          <w:sz w:val="24"/>
        </w:rPr>
        <w:t>（</w:t>
      </w:r>
      <w:r>
        <w:rPr>
          <w:sz w:val="24"/>
        </w:rPr>
        <w:t>2</w:t>
      </w:r>
      <w:r>
        <w:rPr>
          <w:rFonts w:hint="eastAsia"/>
          <w:sz w:val="24"/>
        </w:rPr>
        <w:t>）贬值处理：由甲乙双方合议定价。</w:t>
      </w:r>
    </w:p>
    <w:p>
      <w:pPr>
        <w:adjustRightInd w:val="0"/>
        <w:snapToGrid w:val="0"/>
        <w:spacing w:line="360" w:lineRule="auto"/>
        <w:ind w:firstLine="360" w:firstLineChars="150"/>
        <w:rPr>
          <w:sz w:val="24"/>
        </w:rPr>
      </w:pPr>
      <w:r>
        <w:rPr>
          <w:rFonts w:hint="eastAsia"/>
          <w:sz w:val="24"/>
        </w:rPr>
        <w:t>（</w:t>
      </w:r>
      <w:r>
        <w:rPr>
          <w:sz w:val="24"/>
        </w:rPr>
        <w:t>3</w:t>
      </w:r>
      <w:r>
        <w:rPr>
          <w:rFonts w:hint="eastAsia"/>
          <w:sz w:val="24"/>
        </w:rPr>
        <w:t>）退货处理：乙方应退还甲方支付的合同款，同时应承担该货物的直接费用（运输、保险、检验、货款利息及银行手续费等）。</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12.3 </w:t>
      </w:r>
      <w:r>
        <w:rPr>
          <w:rFonts w:hint="eastAsia" w:hAnsi="宋体"/>
          <w:sz w:val="24"/>
          <w:szCs w:val="24"/>
        </w:rPr>
        <w:t>如在使用过程中发生质量问题，乙方在接到甲方通知后在小时内到达甲方现场。</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12.4 </w:t>
      </w:r>
      <w:r>
        <w:rPr>
          <w:rFonts w:hint="eastAsia" w:hAnsi="宋体"/>
          <w:sz w:val="24"/>
          <w:szCs w:val="24"/>
        </w:rPr>
        <w:t>在质保期内，乙方应对货物出现的质量及安全问题负责处理解决并承担一切费用。</w:t>
      </w:r>
    </w:p>
    <w:p>
      <w:pPr>
        <w:pStyle w:val="10"/>
        <w:adjustRightInd w:val="0"/>
        <w:snapToGrid w:val="0"/>
        <w:spacing w:before="120" w:after="120" w:line="360" w:lineRule="auto"/>
        <w:ind w:left="1" w:firstLine="566"/>
        <w:rPr>
          <w:rFonts w:hAnsi="宋体"/>
          <w:sz w:val="24"/>
          <w:szCs w:val="24"/>
        </w:rPr>
      </w:pPr>
      <w:r>
        <w:rPr>
          <w:rFonts w:hAnsi="宋体"/>
          <w:sz w:val="24"/>
          <w:szCs w:val="24"/>
        </w:rPr>
        <w:t>12.5</w:t>
      </w:r>
      <w:r>
        <w:rPr>
          <w:rFonts w:hint="eastAsia" w:hAnsi="宋体"/>
          <w:sz w:val="24"/>
          <w:szCs w:val="24"/>
        </w:rPr>
        <w:t>上述的货物免费保修期为</w:t>
      </w:r>
      <w:r>
        <w:rPr>
          <w:rFonts w:hint="eastAsia" w:hAnsi="宋体"/>
          <w:sz w:val="24"/>
          <w:szCs w:val="24"/>
          <w:u w:val="single"/>
        </w:rPr>
        <w:t xml:space="preserve"> 1  </w:t>
      </w:r>
      <w:r>
        <w:rPr>
          <w:rFonts w:hint="eastAsia" w:hAnsi="宋体"/>
          <w:sz w:val="24"/>
          <w:szCs w:val="24"/>
        </w:rPr>
        <w:t>年，因人为因素出现的故障不在免费保修范围内。超过保修期的机器设备，终生维修，维修时只收部件成本费。</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十三、调试和验收</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13.1 </w:t>
      </w:r>
      <w:r>
        <w:rPr>
          <w:rFonts w:hint="eastAsia" w:hAnsi="宋体"/>
          <w:sz w:val="24"/>
          <w:szCs w:val="24"/>
        </w:rPr>
        <w:t>甲方对乙方提交的货物依据采购文件上的技术规格要求和国家有关质量标准进行现场初步验收，外观、说明书符合采购文件技术要求的，给予签收，初步验收不合格的不予签收。</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13.2 </w:t>
      </w:r>
      <w:r>
        <w:rPr>
          <w:rFonts w:hint="eastAsia" w:hAnsi="宋体"/>
          <w:sz w:val="24"/>
          <w:szCs w:val="24"/>
        </w:rPr>
        <w:t>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13.3 </w:t>
      </w:r>
      <w:r>
        <w:rPr>
          <w:rFonts w:hint="eastAsia" w:hAnsi="宋体"/>
          <w:sz w:val="24"/>
          <w:szCs w:val="24"/>
        </w:rPr>
        <w:t>甲方对乙方提供的货物在使用前进行调试时，乙方需负责安装并培训甲方的使用操作人员，并协助甲方一起调试，直到符合技术要求，甲方才做最终验收。</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13.4 </w:t>
      </w:r>
      <w:r>
        <w:rPr>
          <w:rFonts w:hint="eastAsia" w:hAnsi="宋体"/>
          <w:sz w:val="24"/>
          <w:szCs w:val="24"/>
        </w:rPr>
        <w:t>对技术复杂的货物，甲方可请国家认可的专业检测机构参与初步验收及最终验收，并由其出具质量检测报告。</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13.5 </w:t>
      </w:r>
      <w:r>
        <w:rPr>
          <w:rFonts w:hint="eastAsia" w:hAnsi="宋体"/>
          <w:sz w:val="24"/>
          <w:szCs w:val="24"/>
        </w:rPr>
        <w:t>验收时乙方必须在现场，验收完毕后作出验收结果报告，验收报告须经甲方最终用户签字和部门盖章。</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十四、货物包装、发运及运输</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14.1 </w:t>
      </w:r>
      <w:r>
        <w:rPr>
          <w:rFonts w:hint="eastAsia" w:hAnsi="宋体"/>
          <w:sz w:val="24"/>
          <w:szCs w:val="24"/>
        </w:rPr>
        <w:t>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14.2 </w:t>
      </w:r>
      <w:r>
        <w:rPr>
          <w:rFonts w:hint="eastAsia" w:hAnsi="宋体"/>
          <w:sz w:val="24"/>
          <w:szCs w:val="24"/>
        </w:rPr>
        <w:t>使用说明书、质量检验证明书、随配附件和工具以及清单一并附于货物内。</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14.3 </w:t>
      </w:r>
      <w:r>
        <w:rPr>
          <w:rFonts w:hint="eastAsia" w:hAnsi="宋体"/>
          <w:sz w:val="24"/>
          <w:szCs w:val="24"/>
        </w:rPr>
        <w:t>乙方在货物发运手续办理完毕后</w:t>
      </w:r>
      <w:r>
        <w:rPr>
          <w:rFonts w:hAnsi="宋体"/>
          <w:sz w:val="24"/>
          <w:szCs w:val="24"/>
        </w:rPr>
        <w:t>24</w:t>
      </w:r>
      <w:r>
        <w:rPr>
          <w:rFonts w:hint="eastAsia" w:hAnsi="宋体"/>
          <w:sz w:val="24"/>
          <w:szCs w:val="24"/>
        </w:rPr>
        <w:t>小时内或货到甲方</w:t>
      </w:r>
      <w:r>
        <w:rPr>
          <w:rFonts w:hAnsi="宋体"/>
          <w:sz w:val="24"/>
          <w:szCs w:val="24"/>
        </w:rPr>
        <w:t>48</w:t>
      </w:r>
      <w:r>
        <w:rPr>
          <w:rFonts w:hint="eastAsia" w:hAnsi="宋体"/>
          <w:sz w:val="24"/>
          <w:szCs w:val="24"/>
        </w:rPr>
        <w:t>小时前通知甲方，以准备接货。</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14.4 </w:t>
      </w:r>
      <w:r>
        <w:rPr>
          <w:rFonts w:hint="eastAsia" w:hAnsi="宋体"/>
          <w:sz w:val="24"/>
          <w:szCs w:val="24"/>
        </w:rPr>
        <w:t>货物在交付甲方前发生的风险均由乙方负责。</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14.5 </w:t>
      </w:r>
      <w:r>
        <w:rPr>
          <w:rFonts w:hint="eastAsia" w:hAnsi="宋体"/>
          <w:sz w:val="24"/>
          <w:szCs w:val="24"/>
        </w:rPr>
        <w:t>货物在规定的交付期限内由乙方送达甲方指定的地点并经甲方验收合格视为交付，乙方同时需通知甲方货物已送达。</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十五、违约责任</w:t>
      </w:r>
    </w:p>
    <w:p>
      <w:pPr>
        <w:pStyle w:val="10"/>
        <w:adjustRightInd w:val="0"/>
        <w:snapToGrid w:val="0"/>
        <w:spacing w:before="120" w:after="120" w:line="360" w:lineRule="auto"/>
        <w:ind w:left="1" w:firstLine="658"/>
        <w:rPr>
          <w:rFonts w:hAnsi="宋体"/>
          <w:sz w:val="24"/>
          <w:szCs w:val="24"/>
        </w:rPr>
      </w:pPr>
      <w:r>
        <w:rPr>
          <w:rFonts w:hAnsi="宋体"/>
          <w:sz w:val="24"/>
          <w:szCs w:val="24"/>
        </w:rPr>
        <w:t>15.1</w:t>
      </w:r>
      <w:r>
        <w:rPr>
          <w:rFonts w:hint="eastAsia" w:hAnsi="宋体"/>
          <w:sz w:val="24"/>
          <w:szCs w:val="24"/>
        </w:rPr>
        <w:t>乙方逾期交付货物的，乙方应按逾期交货总额每日千分之六向甲方支付违约金，由甲方从待付货款中扣除。逾期超过约定日期</w:t>
      </w:r>
      <w:r>
        <w:rPr>
          <w:rFonts w:hAnsi="宋体"/>
          <w:sz w:val="24"/>
          <w:szCs w:val="24"/>
        </w:rPr>
        <w:t>10</w:t>
      </w:r>
      <w:r>
        <w:rPr>
          <w:rFonts w:hint="eastAsia" w:hAnsi="宋体"/>
          <w:sz w:val="24"/>
          <w:szCs w:val="24"/>
        </w:rPr>
        <w:t>个工作日不能交货的，甲方可解除本合同。乙方因逾期交货或因其他违约行为导致甲方解除合同的，乙方应向甲方支付合同总值</w:t>
      </w:r>
      <w:r>
        <w:rPr>
          <w:rFonts w:hAnsi="宋体"/>
          <w:sz w:val="24"/>
          <w:szCs w:val="24"/>
        </w:rPr>
        <w:t>5%</w:t>
      </w:r>
      <w:r>
        <w:rPr>
          <w:rFonts w:hint="eastAsia" w:hAnsi="宋体"/>
          <w:sz w:val="24"/>
          <w:szCs w:val="24"/>
        </w:rPr>
        <w:t>的违约金，如造成甲方损失超过违约金的，超出部分由乙方继续承担赔偿责任。</w:t>
      </w:r>
    </w:p>
    <w:p>
      <w:pPr>
        <w:pStyle w:val="10"/>
        <w:adjustRightInd w:val="0"/>
        <w:snapToGrid w:val="0"/>
        <w:spacing w:before="120" w:after="120" w:line="360" w:lineRule="auto"/>
        <w:ind w:firstLine="658"/>
        <w:rPr>
          <w:rFonts w:hAnsi="宋体"/>
          <w:sz w:val="24"/>
          <w:szCs w:val="24"/>
        </w:rPr>
      </w:pPr>
      <w:r>
        <w:rPr>
          <w:rFonts w:hAnsi="宋体"/>
          <w:sz w:val="24"/>
          <w:szCs w:val="24"/>
        </w:rPr>
        <w:t>15.2</w:t>
      </w:r>
      <w:r>
        <w:rPr>
          <w:rFonts w:hint="eastAsia" w:hAnsi="宋体"/>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十六、廉政条款</w:t>
      </w:r>
    </w:p>
    <w:p>
      <w:pPr>
        <w:pStyle w:val="10"/>
        <w:adjustRightInd w:val="0"/>
        <w:snapToGrid w:val="0"/>
        <w:spacing w:before="120" w:after="120" w:line="360" w:lineRule="auto"/>
        <w:ind w:left="1" w:firstLine="658"/>
        <w:rPr>
          <w:rFonts w:hAnsi="宋体"/>
          <w:sz w:val="24"/>
          <w:szCs w:val="24"/>
        </w:rPr>
      </w:pPr>
      <w:r>
        <w:rPr>
          <w:rFonts w:hAnsi="宋体"/>
          <w:sz w:val="24"/>
          <w:szCs w:val="24"/>
        </w:rPr>
        <w:t>16.1</w:t>
      </w:r>
      <w:r>
        <w:rPr>
          <w:rFonts w:hint="eastAsia" w:hAnsi="宋体"/>
          <w:sz w:val="24"/>
          <w:szCs w:val="24"/>
        </w:rPr>
        <w:t>乙方必须支持甲方的廉政建设，不得向甲方相关人员提供金钱和物质上的好处，一经发现处以合同金额</w:t>
      </w:r>
      <w:r>
        <w:rPr>
          <w:rFonts w:hAnsi="宋体"/>
          <w:sz w:val="24"/>
          <w:szCs w:val="24"/>
        </w:rPr>
        <w:t>20%</w:t>
      </w:r>
      <w:r>
        <w:rPr>
          <w:rFonts w:hint="eastAsia" w:hAnsi="宋体"/>
          <w:sz w:val="24"/>
          <w:szCs w:val="24"/>
        </w:rPr>
        <w:t>的罚款。</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十七、不可抗力事件处理</w:t>
      </w:r>
    </w:p>
    <w:p>
      <w:pPr>
        <w:pStyle w:val="10"/>
        <w:adjustRightInd w:val="0"/>
        <w:snapToGrid w:val="0"/>
        <w:spacing w:before="120" w:after="120" w:line="360" w:lineRule="auto"/>
        <w:ind w:left="1" w:firstLine="658"/>
        <w:rPr>
          <w:rFonts w:hAnsi="宋体"/>
          <w:sz w:val="24"/>
          <w:szCs w:val="24"/>
        </w:rPr>
      </w:pPr>
      <w:r>
        <w:rPr>
          <w:rFonts w:hAnsi="宋体"/>
          <w:sz w:val="24"/>
          <w:szCs w:val="24"/>
        </w:rPr>
        <w:t xml:space="preserve">17.1 </w:t>
      </w:r>
      <w:r>
        <w:rPr>
          <w:rFonts w:hint="eastAsia" w:hAnsi="宋体"/>
          <w:sz w:val="24"/>
          <w:szCs w:val="24"/>
        </w:rPr>
        <w:t>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658"/>
        <w:rPr>
          <w:rFonts w:hAnsi="宋体"/>
          <w:sz w:val="24"/>
          <w:szCs w:val="24"/>
        </w:rPr>
      </w:pPr>
      <w:r>
        <w:rPr>
          <w:rFonts w:hAnsi="宋体"/>
          <w:sz w:val="24"/>
          <w:szCs w:val="24"/>
        </w:rPr>
        <w:t xml:space="preserve">17.2 </w:t>
      </w:r>
      <w:r>
        <w:rPr>
          <w:rFonts w:hint="eastAsia" w:hAnsi="宋体"/>
          <w:sz w:val="24"/>
          <w:szCs w:val="24"/>
        </w:rPr>
        <w:t>不可抗力事件发生后，应立即通知对方，并寄送有关权威机构出具的证明。</w:t>
      </w:r>
    </w:p>
    <w:p>
      <w:pPr>
        <w:pStyle w:val="10"/>
        <w:adjustRightInd w:val="0"/>
        <w:snapToGrid w:val="0"/>
        <w:spacing w:before="120" w:after="120" w:line="360" w:lineRule="auto"/>
        <w:ind w:firstLine="658"/>
        <w:rPr>
          <w:rFonts w:hAnsi="宋体"/>
          <w:sz w:val="24"/>
          <w:szCs w:val="24"/>
        </w:rPr>
      </w:pPr>
      <w:r>
        <w:rPr>
          <w:rFonts w:hAnsi="宋体"/>
          <w:sz w:val="24"/>
          <w:szCs w:val="24"/>
        </w:rPr>
        <w:t xml:space="preserve">17.3 </w:t>
      </w:r>
      <w:r>
        <w:rPr>
          <w:rFonts w:hint="eastAsia" w:hAnsi="宋体"/>
          <w:sz w:val="24"/>
          <w:szCs w:val="24"/>
        </w:rPr>
        <w:t>不可抗力事件延续</w:t>
      </w:r>
      <w:r>
        <w:rPr>
          <w:rFonts w:hAnsi="宋体"/>
          <w:sz w:val="24"/>
          <w:szCs w:val="24"/>
        </w:rPr>
        <w:t>30</w:t>
      </w:r>
      <w:r>
        <w:rPr>
          <w:rFonts w:hint="eastAsia" w:hAnsi="宋体"/>
          <w:sz w:val="24"/>
          <w:szCs w:val="24"/>
        </w:rPr>
        <w:t>天以上，双方应通过友好协商，确定是否继续履行合同。</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十八、诉讼</w:t>
      </w:r>
    </w:p>
    <w:p>
      <w:pPr>
        <w:pStyle w:val="10"/>
        <w:adjustRightInd w:val="0"/>
        <w:snapToGrid w:val="0"/>
        <w:spacing w:before="120" w:after="120" w:line="360" w:lineRule="auto"/>
        <w:ind w:left="1" w:firstLine="658"/>
        <w:rPr>
          <w:rFonts w:hAnsi="宋体"/>
          <w:sz w:val="24"/>
          <w:szCs w:val="24"/>
        </w:rPr>
      </w:pPr>
      <w:r>
        <w:rPr>
          <w:rFonts w:hAnsi="宋体"/>
          <w:sz w:val="24"/>
          <w:szCs w:val="24"/>
        </w:rPr>
        <w:t xml:space="preserve">18.1 </w:t>
      </w:r>
      <w:r>
        <w:rPr>
          <w:rFonts w:hint="eastAsia" w:hAnsi="宋体"/>
          <w:sz w:val="24"/>
          <w:szCs w:val="24"/>
        </w:rPr>
        <w:t>双方在执行合同中所发生的一切争议，应通过协商解决。如协商不成，可向合同签订地法院起诉，合同签订地在此约定为南京市。如因合同履行发生纠纷，适用中国法律。</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十九、合同文件的优先顺序</w:t>
      </w:r>
      <w:r>
        <w:rPr>
          <w:rFonts w:hint="eastAsia" w:hAnsi="宋体"/>
          <w:sz w:val="24"/>
          <w:szCs w:val="24"/>
        </w:rPr>
        <w:t xml:space="preserve"> </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 xml:space="preserve">组成合同的各项文件应互相解释，互为说明。除专用合同条款另有约定外，解释合同文件的优先顺序如下： </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 xml:space="preserve">（1）合同协议书； </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（2）中标通知书；</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（3）招标文件；</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（4）投标函及其附录（如果有）；</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（5）专用合同条款及其附件；</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 xml:space="preserve">（6）通用合同条款； </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（7）技术标准和要求；</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（8）其他合同文件。</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二十、合同生效及其它</w:t>
      </w:r>
    </w:p>
    <w:p>
      <w:pPr>
        <w:pStyle w:val="10"/>
        <w:adjustRightInd w:val="0"/>
        <w:snapToGrid w:val="0"/>
        <w:spacing w:before="120" w:after="120" w:line="360" w:lineRule="auto"/>
        <w:ind w:firstLine="658"/>
        <w:rPr>
          <w:rFonts w:hAnsi="宋体"/>
          <w:sz w:val="24"/>
          <w:szCs w:val="24"/>
        </w:rPr>
      </w:pPr>
      <w:r>
        <w:rPr>
          <w:rFonts w:hAnsi="宋体"/>
          <w:sz w:val="24"/>
          <w:szCs w:val="24"/>
        </w:rPr>
        <w:t xml:space="preserve">19.1 </w:t>
      </w:r>
      <w:r>
        <w:rPr>
          <w:rFonts w:hint="eastAsia" w:hAnsi="宋体"/>
          <w:sz w:val="24"/>
          <w:szCs w:val="24"/>
        </w:rPr>
        <w:t>合同经双方法定代表人或授权委托代表人签字并加盖单位公章后生效。</w:t>
      </w:r>
    </w:p>
    <w:p>
      <w:pPr>
        <w:pStyle w:val="10"/>
        <w:adjustRightInd w:val="0"/>
        <w:snapToGrid w:val="0"/>
        <w:spacing w:before="120" w:after="120" w:line="360" w:lineRule="auto"/>
        <w:ind w:firstLine="658"/>
        <w:rPr>
          <w:rFonts w:hAnsi="宋体"/>
          <w:sz w:val="24"/>
          <w:szCs w:val="24"/>
        </w:rPr>
      </w:pPr>
      <w:r>
        <w:rPr>
          <w:rFonts w:hAnsi="宋体"/>
          <w:sz w:val="24"/>
          <w:szCs w:val="24"/>
        </w:rPr>
        <w:t>19.2</w:t>
      </w:r>
      <w:r>
        <w:rPr>
          <w:rFonts w:hint="eastAsia" w:hAnsi="宋体"/>
          <w:sz w:val="24"/>
          <w:szCs w:val="24"/>
        </w:rPr>
        <w:t>本合同未尽事宜，遵照《合同法》有关条文执行。</w:t>
      </w:r>
    </w:p>
    <w:p>
      <w:pPr>
        <w:pStyle w:val="10"/>
        <w:adjustRightInd w:val="0"/>
        <w:snapToGrid w:val="0"/>
        <w:spacing w:before="120" w:after="120" w:line="360" w:lineRule="auto"/>
        <w:ind w:left="1" w:firstLine="658"/>
        <w:rPr>
          <w:rFonts w:hAnsi="宋体"/>
          <w:sz w:val="24"/>
          <w:szCs w:val="24"/>
        </w:rPr>
      </w:pPr>
      <w:r>
        <w:rPr>
          <w:rFonts w:hAnsi="宋体"/>
          <w:sz w:val="24"/>
          <w:szCs w:val="24"/>
        </w:rPr>
        <w:t xml:space="preserve">19.3 </w:t>
      </w:r>
      <w:r>
        <w:rPr>
          <w:rFonts w:hint="eastAsia" w:hAnsi="宋体"/>
          <w:sz w:val="24"/>
          <w:szCs w:val="24"/>
        </w:rPr>
        <w:t>本合同正本一式四份，具有同等法律效力，甲方、乙方各执两份。</w:t>
      </w:r>
    </w:p>
    <w:p>
      <w:pPr>
        <w:pStyle w:val="10"/>
        <w:adjustRightInd w:val="0"/>
        <w:snapToGrid w:val="0"/>
        <w:spacing w:before="120" w:after="120" w:line="360" w:lineRule="auto"/>
        <w:ind w:left="420" w:leftChars="200" w:firstLine="240" w:firstLineChars="100"/>
        <w:rPr>
          <w:rFonts w:hAnsi="宋体"/>
          <w:sz w:val="24"/>
          <w:szCs w:val="24"/>
        </w:rPr>
      </w:pPr>
      <w:r>
        <w:rPr>
          <w:rFonts w:hint="eastAsia" w:hAnsi="宋体"/>
          <w:sz w:val="24"/>
          <w:szCs w:val="24"/>
        </w:rPr>
        <w:t>甲方：乙方：</w:t>
      </w:r>
    </w:p>
    <w:p>
      <w:pPr>
        <w:pStyle w:val="10"/>
        <w:adjustRightInd w:val="0"/>
        <w:snapToGrid w:val="0"/>
        <w:spacing w:before="120" w:after="120" w:line="360" w:lineRule="auto"/>
        <w:ind w:firstLine="658"/>
        <w:rPr>
          <w:rFonts w:hAnsi="宋体"/>
          <w:sz w:val="24"/>
          <w:szCs w:val="24"/>
        </w:rPr>
      </w:pPr>
      <w:r>
        <w:rPr>
          <w:rFonts w:hint="eastAsia" w:hAnsi="宋体"/>
          <w:sz w:val="24"/>
          <w:szCs w:val="24"/>
        </w:rPr>
        <w:t>地址：地址：</w:t>
      </w:r>
    </w:p>
    <w:p>
      <w:pPr>
        <w:pStyle w:val="10"/>
        <w:adjustRightInd w:val="0"/>
        <w:snapToGrid w:val="0"/>
        <w:spacing w:before="120" w:after="120" w:line="360" w:lineRule="auto"/>
        <w:ind w:firstLine="658"/>
        <w:rPr>
          <w:rFonts w:hAnsi="宋体"/>
          <w:sz w:val="24"/>
          <w:szCs w:val="24"/>
        </w:rPr>
      </w:pPr>
      <w:r>
        <w:rPr>
          <w:rFonts w:hint="eastAsia" w:hAnsi="宋体"/>
          <w:sz w:val="24"/>
          <w:szCs w:val="24"/>
        </w:rPr>
        <w:t>法定代表人或授权代表：</w:t>
      </w:r>
    </w:p>
    <w:p>
      <w:pPr>
        <w:pStyle w:val="10"/>
        <w:adjustRightInd w:val="0"/>
        <w:snapToGrid w:val="0"/>
        <w:spacing w:before="120" w:after="120" w:line="360" w:lineRule="auto"/>
        <w:ind w:firstLine="658"/>
        <w:rPr>
          <w:rFonts w:hAnsi="宋体"/>
          <w:sz w:val="24"/>
          <w:szCs w:val="24"/>
        </w:rPr>
      </w:pPr>
      <w:r>
        <w:rPr>
          <w:rFonts w:hint="eastAsia" w:hAnsi="宋体"/>
          <w:sz w:val="24"/>
          <w:szCs w:val="24"/>
        </w:rPr>
        <w:t>项目负责人</w:t>
      </w:r>
      <w:r>
        <w:rPr>
          <w:rFonts w:hAnsi="宋体"/>
          <w:sz w:val="24"/>
          <w:szCs w:val="24"/>
        </w:rPr>
        <w:t xml:space="preserve">:                              </w:t>
      </w:r>
      <w:r>
        <w:rPr>
          <w:rFonts w:hint="eastAsia" w:hAnsi="宋体"/>
          <w:sz w:val="24"/>
          <w:szCs w:val="24"/>
        </w:rPr>
        <w:t>法定代表人或授权代表：</w:t>
      </w:r>
    </w:p>
    <w:p>
      <w:pPr>
        <w:pStyle w:val="10"/>
        <w:adjustRightInd w:val="0"/>
        <w:snapToGrid w:val="0"/>
        <w:spacing w:before="120" w:after="120" w:line="360" w:lineRule="auto"/>
        <w:ind w:firstLine="658"/>
        <w:rPr>
          <w:rFonts w:hAnsi="宋体"/>
          <w:sz w:val="24"/>
          <w:szCs w:val="24"/>
        </w:rPr>
      </w:pPr>
      <w:r>
        <w:rPr>
          <w:rFonts w:hint="eastAsia" w:hAnsi="宋体"/>
          <w:sz w:val="24"/>
          <w:szCs w:val="24"/>
        </w:rPr>
        <w:t>项目联系人</w:t>
      </w:r>
      <w:r>
        <w:rPr>
          <w:rFonts w:hAnsi="宋体"/>
          <w:sz w:val="24"/>
          <w:szCs w:val="24"/>
        </w:rPr>
        <w:t>:</w:t>
      </w:r>
    </w:p>
    <w:p>
      <w:pPr>
        <w:pStyle w:val="10"/>
        <w:adjustRightInd w:val="0"/>
        <w:snapToGrid w:val="0"/>
        <w:spacing w:before="120" w:after="120" w:line="360" w:lineRule="auto"/>
        <w:ind w:firstLine="658"/>
        <w:rPr>
          <w:rFonts w:hAnsi="宋体"/>
          <w:sz w:val="24"/>
          <w:szCs w:val="24"/>
        </w:rPr>
      </w:pPr>
      <w:r>
        <w:rPr>
          <w:rFonts w:hint="eastAsia" w:hAnsi="宋体"/>
          <w:sz w:val="24"/>
          <w:szCs w:val="24"/>
        </w:rPr>
        <w:t>联系电话：联系电话：</w:t>
      </w:r>
    </w:p>
    <w:p>
      <w:pPr>
        <w:pStyle w:val="10"/>
        <w:adjustRightInd w:val="0"/>
        <w:snapToGrid w:val="0"/>
        <w:spacing w:before="120" w:after="120" w:line="360" w:lineRule="auto"/>
        <w:ind w:firstLine="767"/>
        <w:rPr>
          <w:rFonts w:cs="仿宋"/>
          <w:sz w:val="24"/>
        </w:rPr>
      </w:pPr>
      <w:r>
        <w:rPr>
          <w:rFonts w:hint="eastAsia"/>
          <w:sz w:val="28"/>
          <w:szCs w:val="28"/>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Segoe Print"/>
    <w:panose1 w:val="00000000000000000000"/>
    <w:charset w:val="00"/>
    <w:family w:val="swiss"/>
    <w:pitch w:val="default"/>
    <w:sig w:usb0="00000000" w:usb1="00000000" w:usb2="00000028" w:usb3="00000000" w:csb0="000001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rPr>
      <w:fldChar w:fldCharType="begin"/>
    </w:r>
    <w:r>
      <w:rPr>
        <w:b/>
      </w:rPr>
      <w:instrText xml:space="preserve">PAGE  \* Arabic  \* MERGEFORMAT</w:instrText>
    </w:r>
    <w:r>
      <w:rPr>
        <w:b/>
      </w:rPr>
      <w:fldChar w:fldCharType="separate"/>
    </w:r>
    <w:r>
      <w:rPr>
        <w:b/>
        <w:lang w:val="zh-CN"/>
      </w:rPr>
      <w:t>20</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23</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2年招标文件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43870E"/>
    <w:multiLevelType w:val="multilevel"/>
    <w:tmpl w:val="6343870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2OTFlZWRhZmJkM2UzYzMxN2RmMjBlYmJiZmVkMjIifQ=="/>
  </w:docVars>
  <w:rsids>
    <w:rsidRoot w:val="00201076"/>
    <w:rsid w:val="00000FF9"/>
    <w:rsid w:val="0000144D"/>
    <w:rsid w:val="00002B2D"/>
    <w:rsid w:val="00003305"/>
    <w:rsid w:val="00003606"/>
    <w:rsid w:val="00003C68"/>
    <w:rsid w:val="000054CA"/>
    <w:rsid w:val="0000571D"/>
    <w:rsid w:val="0001371E"/>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4DBC"/>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6C73"/>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25E"/>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402"/>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5B4"/>
    <w:rsid w:val="001908D8"/>
    <w:rsid w:val="00191C82"/>
    <w:rsid w:val="00191DB6"/>
    <w:rsid w:val="00191E7A"/>
    <w:rsid w:val="00192457"/>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1C67"/>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676C"/>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074"/>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24D"/>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63A0"/>
    <w:rsid w:val="00377164"/>
    <w:rsid w:val="0038309B"/>
    <w:rsid w:val="00383BCB"/>
    <w:rsid w:val="00384882"/>
    <w:rsid w:val="003849F5"/>
    <w:rsid w:val="00387358"/>
    <w:rsid w:val="00387B63"/>
    <w:rsid w:val="00392E35"/>
    <w:rsid w:val="00392F4B"/>
    <w:rsid w:val="0039371E"/>
    <w:rsid w:val="00395091"/>
    <w:rsid w:val="00395A8A"/>
    <w:rsid w:val="003A0680"/>
    <w:rsid w:val="003A0A8F"/>
    <w:rsid w:val="003A1264"/>
    <w:rsid w:val="003A2009"/>
    <w:rsid w:val="003A2540"/>
    <w:rsid w:val="003A28E2"/>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0FD"/>
    <w:rsid w:val="00443437"/>
    <w:rsid w:val="00444741"/>
    <w:rsid w:val="0044640C"/>
    <w:rsid w:val="004472FA"/>
    <w:rsid w:val="00447C24"/>
    <w:rsid w:val="00450900"/>
    <w:rsid w:val="00452C84"/>
    <w:rsid w:val="004530C5"/>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3918"/>
    <w:rsid w:val="005143CD"/>
    <w:rsid w:val="00514476"/>
    <w:rsid w:val="0051635A"/>
    <w:rsid w:val="00517953"/>
    <w:rsid w:val="00520E29"/>
    <w:rsid w:val="00522265"/>
    <w:rsid w:val="0052262E"/>
    <w:rsid w:val="00522BF5"/>
    <w:rsid w:val="00522C1C"/>
    <w:rsid w:val="00523679"/>
    <w:rsid w:val="00526B6C"/>
    <w:rsid w:val="0053025C"/>
    <w:rsid w:val="005308B5"/>
    <w:rsid w:val="00531000"/>
    <w:rsid w:val="0053114F"/>
    <w:rsid w:val="00533377"/>
    <w:rsid w:val="00533F15"/>
    <w:rsid w:val="00537018"/>
    <w:rsid w:val="00540A3F"/>
    <w:rsid w:val="00541B97"/>
    <w:rsid w:val="00544BF1"/>
    <w:rsid w:val="00545745"/>
    <w:rsid w:val="00545F0F"/>
    <w:rsid w:val="00546198"/>
    <w:rsid w:val="00551573"/>
    <w:rsid w:val="00552143"/>
    <w:rsid w:val="00552355"/>
    <w:rsid w:val="005526FE"/>
    <w:rsid w:val="00552BE2"/>
    <w:rsid w:val="00552BF3"/>
    <w:rsid w:val="005554FE"/>
    <w:rsid w:val="00556203"/>
    <w:rsid w:val="0055742D"/>
    <w:rsid w:val="00557908"/>
    <w:rsid w:val="00557D90"/>
    <w:rsid w:val="005629FF"/>
    <w:rsid w:val="00562AF1"/>
    <w:rsid w:val="00564725"/>
    <w:rsid w:val="00565161"/>
    <w:rsid w:val="00565862"/>
    <w:rsid w:val="00566142"/>
    <w:rsid w:val="005662B0"/>
    <w:rsid w:val="00566710"/>
    <w:rsid w:val="00571649"/>
    <w:rsid w:val="00572CF3"/>
    <w:rsid w:val="00574B36"/>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4CBB"/>
    <w:rsid w:val="005A5A31"/>
    <w:rsid w:val="005A6067"/>
    <w:rsid w:val="005A7103"/>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8AE"/>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4CA7"/>
    <w:rsid w:val="00665444"/>
    <w:rsid w:val="00666762"/>
    <w:rsid w:val="00667840"/>
    <w:rsid w:val="00670DA9"/>
    <w:rsid w:val="006712CE"/>
    <w:rsid w:val="006721F1"/>
    <w:rsid w:val="00672B76"/>
    <w:rsid w:val="00674154"/>
    <w:rsid w:val="006744F7"/>
    <w:rsid w:val="00675799"/>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0CBE"/>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260B"/>
    <w:rsid w:val="00743156"/>
    <w:rsid w:val="007449D5"/>
    <w:rsid w:val="00745E15"/>
    <w:rsid w:val="007475EE"/>
    <w:rsid w:val="007478D2"/>
    <w:rsid w:val="00750F8A"/>
    <w:rsid w:val="00751019"/>
    <w:rsid w:val="007559EB"/>
    <w:rsid w:val="00757520"/>
    <w:rsid w:val="007577E7"/>
    <w:rsid w:val="007605A9"/>
    <w:rsid w:val="00760E6E"/>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8B3"/>
    <w:rsid w:val="00786F12"/>
    <w:rsid w:val="0078751B"/>
    <w:rsid w:val="007902F5"/>
    <w:rsid w:val="00790968"/>
    <w:rsid w:val="00790CF3"/>
    <w:rsid w:val="00793ECD"/>
    <w:rsid w:val="0079464C"/>
    <w:rsid w:val="00794717"/>
    <w:rsid w:val="00795A02"/>
    <w:rsid w:val="00796044"/>
    <w:rsid w:val="0079648C"/>
    <w:rsid w:val="00797105"/>
    <w:rsid w:val="007978CE"/>
    <w:rsid w:val="00797D07"/>
    <w:rsid w:val="007A0729"/>
    <w:rsid w:val="007A3193"/>
    <w:rsid w:val="007A3C25"/>
    <w:rsid w:val="007A4717"/>
    <w:rsid w:val="007A5055"/>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27B5"/>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1D17"/>
    <w:rsid w:val="00842E41"/>
    <w:rsid w:val="008458E6"/>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1F6E"/>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C0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61A"/>
    <w:rsid w:val="00945FA3"/>
    <w:rsid w:val="009473FE"/>
    <w:rsid w:val="00951C1B"/>
    <w:rsid w:val="0095244B"/>
    <w:rsid w:val="00952BB4"/>
    <w:rsid w:val="00952BCA"/>
    <w:rsid w:val="009542F1"/>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4C6"/>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6819"/>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AC4"/>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914"/>
    <w:rsid w:val="00B13A9C"/>
    <w:rsid w:val="00B14184"/>
    <w:rsid w:val="00B151D8"/>
    <w:rsid w:val="00B154ED"/>
    <w:rsid w:val="00B1613E"/>
    <w:rsid w:val="00B16AC2"/>
    <w:rsid w:val="00B16B19"/>
    <w:rsid w:val="00B17AE7"/>
    <w:rsid w:val="00B20BE1"/>
    <w:rsid w:val="00B2139C"/>
    <w:rsid w:val="00B22AE3"/>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0F4D"/>
    <w:rsid w:val="00B61596"/>
    <w:rsid w:val="00B62092"/>
    <w:rsid w:val="00B64BC3"/>
    <w:rsid w:val="00B661C0"/>
    <w:rsid w:val="00B66FDF"/>
    <w:rsid w:val="00B70712"/>
    <w:rsid w:val="00B70BB7"/>
    <w:rsid w:val="00B70E79"/>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0561"/>
    <w:rsid w:val="00BA1570"/>
    <w:rsid w:val="00BA2BDC"/>
    <w:rsid w:val="00BA3F55"/>
    <w:rsid w:val="00BA4270"/>
    <w:rsid w:val="00BA4A0F"/>
    <w:rsid w:val="00BA508D"/>
    <w:rsid w:val="00BA524D"/>
    <w:rsid w:val="00BB0F3A"/>
    <w:rsid w:val="00BB16D6"/>
    <w:rsid w:val="00BB1925"/>
    <w:rsid w:val="00BB1D52"/>
    <w:rsid w:val="00BB1F7B"/>
    <w:rsid w:val="00BB2086"/>
    <w:rsid w:val="00BB5974"/>
    <w:rsid w:val="00BC15E1"/>
    <w:rsid w:val="00BC1B9A"/>
    <w:rsid w:val="00BC3C94"/>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E7495"/>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1D3"/>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81C"/>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80F"/>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4ABB"/>
    <w:rsid w:val="00D16B57"/>
    <w:rsid w:val="00D21726"/>
    <w:rsid w:val="00D21DC1"/>
    <w:rsid w:val="00D22A42"/>
    <w:rsid w:val="00D22D88"/>
    <w:rsid w:val="00D23144"/>
    <w:rsid w:val="00D243D3"/>
    <w:rsid w:val="00D26C2F"/>
    <w:rsid w:val="00D336D3"/>
    <w:rsid w:val="00D34FD3"/>
    <w:rsid w:val="00D3508D"/>
    <w:rsid w:val="00D35E01"/>
    <w:rsid w:val="00D36556"/>
    <w:rsid w:val="00D377DE"/>
    <w:rsid w:val="00D40CB9"/>
    <w:rsid w:val="00D41351"/>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5E0C"/>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3F3"/>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54CA9"/>
    <w:rsid w:val="00E617B0"/>
    <w:rsid w:val="00E6205C"/>
    <w:rsid w:val="00E6252B"/>
    <w:rsid w:val="00E637DF"/>
    <w:rsid w:val="00E64653"/>
    <w:rsid w:val="00E65BBF"/>
    <w:rsid w:val="00E65EDF"/>
    <w:rsid w:val="00E66246"/>
    <w:rsid w:val="00E66729"/>
    <w:rsid w:val="00E67A36"/>
    <w:rsid w:val="00E70CD9"/>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0BC0"/>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D7E68"/>
    <w:rsid w:val="00EE1004"/>
    <w:rsid w:val="00EE2E38"/>
    <w:rsid w:val="00EE45E5"/>
    <w:rsid w:val="00EE4733"/>
    <w:rsid w:val="00EE4C5E"/>
    <w:rsid w:val="00EE547A"/>
    <w:rsid w:val="00EE582B"/>
    <w:rsid w:val="00EE5A69"/>
    <w:rsid w:val="00EE7894"/>
    <w:rsid w:val="00EF0969"/>
    <w:rsid w:val="00EF11E0"/>
    <w:rsid w:val="00EF22DD"/>
    <w:rsid w:val="00EF62FC"/>
    <w:rsid w:val="00EF7252"/>
    <w:rsid w:val="00F0014F"/>
    <w:rsid w:val="00F00EF4"/>
    <w:rsid w:val="00F021F4"/>
    <w:rsid w:val="00F02FB9"/>
    <w:rsid w:val="00F0301E"/>
    <w:rsid w:val="00F037D9"/>
    <w:rsid w:val="00F03A4D"/>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5D0B"/>
    <w:rsid w:val="00FB63CD"/>
    <w:rsid w:val="00FB6AF9"/>
    <w:rsid w:val="00FB6CA7"/>
    <w:rsid w:val="00FC0090"/>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BA9"/>
    <w:rsid w:val="00FE4EBA"/>
    <w:rsid w:val="00FE53A8"/>
    <w:rsid w:val="00FE53B3"/>
    <w:rsid w:val="00FE55B9"/>
    <w:rsid w:val="00FE5976"/>
    <w:rsid w:val="00FE5B68"/>
    <w:rsid w:val="00FE5C60"/>
    <w:rsid w:val="00FE7480"/>
    <w:rsid w:val="00FF0C63"/>
    <w:rsid w:val="00FF0EC6"/>
    <w:rsid w:val="00FF1DAB"/>
    <w:rsid w:val="00FF394A"/>
    <w:rsid w:val="00FF3DF8"/>
    <w:rsid w:val="018204A8"/>
    <w:rsid w:val="036159EE"/>
    <w:rsid w:val="04651D27"/>
    <w:rsid w:val="05B517B2"/>
    <w:rsid w:val="0666393D"/>
    <w:rsid w:val="06E9015D"/>
    <w:rsid w:val="078D73D6"/>
    <w:rsid w:val="07D33D16"/>
    <w:rsid w:val="07E50C21"/>
    <w:rsid w:val="09637941"/>
    <w:rsid w:val="0B675B31"/>
    <w:rsid w:val="0BDF51D7"/>
    <w:rsid w:val="0C3615C8"/>
    <w:rsid w:val="0C4861BD"/>
    <w:rsid w:val="0C7E7AA1"/>
    <w:rsid w:val="0CFE3A2E"/>
    <w:rsid w:val="0D873213"/>
    <w:rsid w:val="0D9425DE"/>
    <w:rsid w:val="0D99361C"/>
    <w:rsid w:val="0F0D3A9F"/>
    <w:rsid w:val="10057049"/>
    <w:rsid w:val="107D340A"/>
    <w:rsid w:val="10807405"/>
    <w:rsid w:val="10E5661E"/>
    <w:rsid w:val="10EB4170"/>
    <w:rsid w:val="10F05838"/>
    <w:rsid w:val="113C24CA"/>
    <w:rsid w:val="119D0D41"/>
    <w:rsid w:val="11D57EAE"/>
    <w:rsid w:val="12162C3B"/>
    <w:rsid w:val="130F1D58"/>
    <w:rsid w:val="145263CB"/>
    <w:rsid w:val="146723C1"/>
    <w:rsid w:val="14896182"/>
    <w:rsid w:val="155010AB"/>
    <w:rsid w:val="15572C10"/>
    <w:rsid w:val="156F1BE4"/>
    <w:rsid w:val="15737A45"/>
    <w:rsid w:val="1584594C"/>
    <w:rsid w:val="158E5A54"/>
    <w:rsid w:val="15907301"/>
    <w:rsid w:val="15A069B5"/>
    <w:rsid w:val="15A90346"/>
    <w:rsid w:val="15B24E31"/>
    <w:rsid w:val="16AA09BD"/>
    <w:rsid w:val="17652C65"/>
    <w:rsid w:val="17833DE3"/>
    <w:rsid w:val="19775424"/>
    <w:rsid w:val="1A241EC0"/>
    <w:rsid w:val="1AE96A89"/>
    <w:rsid w:val="1B5A1A13"/>
    <w:rsid w:val="1C121D57"/>
    <w:rsid w:val="1C4A137C"/>
    <w:rsid w:val="1C8F1DE9"/>
    <w:rsid w:val="1DA871CA"/>
    <w:rsid w:val="1F11313D"/>
    <w:rsid w:val="1F956998"/>
    <w:rsid w:val="1FA31BDA"/>
    <w:rsid w:val="20DC5C02"/>
    <w:rsid w:val="20DE7ECC"/>
    <w:rsid w:val="20FE711F"/>
    <w:rsid w:val="21241474"/>
    <w:rsid w:val="213827F6"/>
    <w:rsid w:val="21A70E96"/>
    <w:rsid w:val="225E4DAF"/>
    <w:rsid w:val="22891E2D"/>
    <w:rsid w:val="22A743B8"/>
    <w:rsid w:val="22D33607"/>
    <w:rsid w:val="23FD2509"/>
    <w:rsid w:val="243943F8"/>
    <w:rsid w:val="24E05430"/>
    <w:rsid w:val="267A7579"/>
    <w:rsid w:val="271635D9"/>
    <w:rsid w:val="272231F7"/>
    <w:rsid w:val="27961F1E"/>
    <w:rsid w:val="27AD7C03"/>
    <w:rsid w:val="28C46277"/>
    <w:rsid w:val="29062B05"/>
    <w:rsid w:val="29127A38"/>
    <w:rsid w:val="2A5B33A5"/>
    <w:rsid w:val="2AAA7342"/>
    <w:rsid w:val="2AB43BC5"/>
    <w:rsid w:val="2B556F15"/>
    <w:rsid w:val="2B7F4BC3"/>
    <w:rsid w:val="2CE81BAF"/>
    <w:rsid w:val="2DAC05D8"/>
    <w:rsid w:val="2DE728EA"/>
    <w:rsid w:val="2E726843"/>
    <w:rsid w:val="2EDC02FF"/>
    <w:rsid w:val="2EE87C86"/>
    <w:rsid w:val="2EEC5388"/>
    <w:rsid w:val="3172033E"/>
    <w:rsid w:val="3227588C"/>
    <w:rsid w:val="325F6558"/>
    <w:rsid w:val="331653E5"/>
    <w:rsid w:val="341C30A3"/>
    <w:rsid w:val="351529A9"/>
    <w:rsid w:val="355A74E9"/>
    <w:rsid w:val="35FD1F7A"/>
    <w:rsid w:val="36616918"/>
    <w:rsid w:val="366D672C"/>
    <w:rsid w:val="3676129B"/>
    <w:rsid w:val="36E3150F"/>
    <w:rsid w:val="3836614A"/>
    <w:rsid w:val="384A4707"/>
    <w:rsid w:val="385D644E"/>
    <w:rsid w:val="38F33167"/>
    <w:rsid w:val="39C83C69"/>
    <w:rsid w:val="39CE5E1D"/>
    <w:rsid w:val="3A9701E9"/>
    <w:rsid w:val="3B4244C5"/>
    <w:rsid w:val="3C003247"/>
    <w:rsid w:val="3C8E6F2D"/>
    <w:rsid w:val="3D6145DC"/>
    <w:rsid w:val="3E495BEB"/>
    <w:rsid w:val="3E5E0082"/>
    <w:rsid w:val="3EDB4EA4"/>
    <w:rsid w:val="3F9F3463"/>
    <w:rsid w:val="3FC31914"/>
    <w:rsid w:val="405D6728"/>
    <w:rsid w:val="40FD6FDA"/>
    <w:rsid w:val="41110191"/>
    <w:rsid w:val="414A37BB"/>
    <w:rsid w:val="41941FB2"/>
    <w:rsid w:val="41B45A04"/>
    <w:rsid w:val="42643A73"/>
    <w:rsid w:val="42AA1012"/>
    <w:rsid w:val="43FB66E3"/>
    <w:rsid w:val="44DC7F4B"/>
    <w:rsid w:val="45651876"/>
    <w:rsid w:val="45CC523B"/>
    <w:rsid w:val="45D76DF7"/>
    <w:rsid w:val="466F6CEB"/>
    <w:rsid w:val="46AA377D"/>
    <w:rsid w:val="4731347F"/>
    <w:rsid w:val="49363676"/>
    <w:rsid w:val="4940420A"/>
    <w:rsid w:val="49713AA7"/>
    <w:rsid w:val="499A2688"/>
    <w:rsid w:val="49D47D5A"/>
    <w:rsid w:val="49F62026"/>
    <w:rsid w:val="4A4B48E3"/>
    <w:rsid w:val="4B1A7369"/>
    <w:rsid w:val="4B5137BF"/>
    <w:rsid w:val="4D774E55"/>
    <w:rsid w:val="4DA86B45"/>
    <w:rsid w:val="4E3720DD"/>
    <w:rsid w:val="4F245DEE"/>
    <w:rsid w:val="4F510F39"/>
    <w:rsid w:val="4FAF38AA"/>
    <w:rsid w:val="5019366F"/>
    <w:rsid w:val="51497070"/>
    <w:rsid w:val="51E025FE"/>
    <w:rsid w:val="52922F88"/>
    <w:rsid w:val="52AA4A52"/>
    <w:rsid w:val="52FD675A"/>
    <w:rsid w:val="532B7AD5"/>
    <w:rsid w:val="53927EB5"/>
    <w:rsid w:val="53D80FA7"/>
    <w:rsid w:val="542D758B"/>
    <w:rsid w:val="5448002A"/>
    <w:rsid w:val="5473349C"/>
    <w:rsid w:val="549E05E7"/>
    <w:rsid w:val="54A3797A"/>
    <w:rsid w:val="54B6223B"/>
    <w:rsid w:val="54E15A0F"/>
    <w:rsid w:val="55344B23"/>
    <w:rsid w:val="56732DC5"/>
    <w:rsid w:val="56C21B98"/>
    <w:rsid w:val="57360F05"/>
    <w:rsid w:val="581F495D"/>
    <w:rsid w:val="58484116"/>
    <w:rsid w:val="58DA78C0"/>
    <w:rsid w:val="58E017CC"/>
    <w:rsid w:val="5A770570"/>
    <w:rsid w:val="5AC859BF"/>
    <w:rsid w:val="5B4C17F1"/>
    <w:rsid w:val="5C0F2072"/>
    <w:rsid w:val="5CFC1D50"/>
    <w:rsid w:val="5E6C25B6"/>
    <w:rsid w:val="5E84123F"/>
    <w:rsid w:val="5F0028BB"/>
    <w:rsid w:val="5F2528F6"/>
    <w:rsid w:val="5F9764C2"/>
    <w:rsid w:val="603300A7"/>
    <w:rsid w:val="607E0927"/>
    <w:rsid w:val="60D968DA"/>
    <w:rsid w:val="60F41422"/>
    <w:rsid w:val="619D5BCC"/>
    <w:rsid w:val="62107539"/>
    <w:rsid w:val="6233128F"/>
    <w:rsid w:val="62635DDC"/>
    <w:rsid w:val="62FE3555"/>
    <w:rsid w:val="63D7368B"/>
    <w:rsid w:val="63EA24F1"/>
    <w:rsid w:val="64E831B8"/>
    <w:rsid w:val="657A0549"/>
    <w:rsid w:val="665A104A"/>
    <w:rsid w:val="66E8749F"/>
    <w:rsid w:val="66ED444E"/>
    <w:rsid w:val="67484273"/>
    <w:rsid w:val="68A603CF"/>
    <w:rsid w:val="69540E1C"/>
    <w:rsid w:val="69D32689"/>
    <w:rsid w:val="69E27B06"/>
    <w:rsid w:val="69EA623B"/>
    <w:rsid w:val="6A0F3694"/>
    <w:rsid w:val="6A5445FC"/>
    <w:rsid w:val="6A5C1E75"/>
    <w:rsid w:val="6AB76CFB"/>
    <w:rsid w:val="6ABA08C1"/>
    <w:rsid w:val="6BC1702A"/>
    <w:rsid w:val="6C282248"/>
    <w:rsid w:val="6CBD55AC"/>
    <w:rsid w:val="6DE636A7"/>
    <w:rsid w:val="6DE86594"/>
    <w:rsid w:val="6E5C2511"/>
    <w:rsid w:val="6E7D0E15"/>
    <w:rsid w:val="717520AF"/>
    <w:rsid w:val="718764FD"/>
    <w:rsid w:val="725831A5"/>
    <w:rsid w:val="72FF3BC7"/>
    <w:rsid w:val="73607DE9"/>
    <w:rsid w:val="73711235"/>
    <w:rsid w:val="753E278B"/>
    <w:rsid w:val="75BE6EB5"/>
    <w:rsid w:val="7815375E"/>
    <w:rsid w:val="790D6252"/>
    <w:rsid w:val="7AE40810"/>
    <w:rsid w:val="7B0749C7"/>
    <w:rsid w:val="7BBB6C68"/>
    <w:rsid w:val="7BE44DE4"/>
    <w:rsid w:val="7C574749"/>
    <w:rsid w:val="7C8E2CF6"/>
    <w:rsid w:val="7C967B8B"/>
    <w:rsid w:val="7CD015B7"/>
    <w:rsid w:val="7E4931C0"/>
    <w:rsid w:val="7E7248EE"/>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2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9"/>
    <w:pPr>
      <w:keepNext/>
      <w:keepLines/>
      <w:spacing w:before="340" w:after="330" w:line="578" w:lineRule="auto"/>
      <w:outlineLvl w:val="0"/>
    </w:pPr>
    <w:rPr>
      <w:b/>
      <w:kern w:val="44"/>
      <w:sz w:val="44"/>
      <w:szCs w:val="20"/>
    </w:rPr>
  </w:style>
  <w:style w:type="paragraph" w:styleId="2">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locked/>
    <w:uiPriority w:val="0"/>
    <w:pPr>
      <w:ind w:firstLine="420"/>
    </w:pPr>
  </w:style>
  <w:style w:type="paragraph" w:styleId="5">
    <w:name w:val="annotation text"/>
    <w:basedOn w:val="1"/>
    <w:link w:val="24"/>
    <w:qFormat/>
    <w:uiPriority w:val="0"/>
    <w:pPr>
      <w:jc w:val="left"/>
    </w:pPr>
    <w:rPr>
      <w:sz w:val="24"/>
      <w:szCs w:val="20"/>
    </w:rPr>
  </w:style>
  <w:style w:type="paragraph" w:styleId="6">
    <w:name w:val="Body Text"/>
    <w:basedOn w:val="1"/>
    <w:link w:val="42"/>
    <w:unhideWhenUsed/>
    <w:qFormat/>
    <w:locked/>
    <w:uiPriority w:val="99"/>
    <w:pPr>
      <w:spacing w:after="120"/>
    </w:pPr>
  </w:style>
  <w:style w:type="paragraph" w:styleId="7">
    <w:name w:val="Body Text Indent"/>
    <w:basedOn w:val="1"/>
    <w:link w:val="25"/>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6"/>
    <w:qFormat/>
    <w:uiPriority w:val="0"/>
    <w:rPr>
      <w:rFonts w:ascii="宋体" w:hAnsi="Courier New"/>
      <w:szCs w:val="20"/>
    </w:rPr>
  </w:style>
  <w:style w:type="paragraph" w:styleId="11">
    <w:name w:val="Date"/>
    <w:basedOn w:val="1"/>
    <w:next w:val="1"/>
    <w:link w:val="27"/>
    <w:qFormat/>
    <w:uiPriority w:val="99"/>
    <w:pPr>
      <w:ind w:left="100" w:leftChars="2500"/>
    </w:pPr>
    <w:rPr>
      <w:sz w:val="24"/>
      <w:szCs w:val="20"/>
    </w:rPr>
  </w:style>
  <w:style w:type="paragraph" w:styleId="12">
    <w:name w:val="footer"/>
    <w:basedOn w:val="1"/>
    <w:link w:val="28"/>
    <w:qFormat/>
    <w:uiPriority w:val="99"/>
    <w:pPr>
      <w:tabs>
        <w:tab w:val="center" w:pos="4153"/>
        <w:tab w:val="right" w:pos="8306"/>
      </w:tabs>
      <w:snapToGrid w:val="0"/>
      <w:jc w:val="left"/>
    </w:pPr>
    <w:rPr>
      <w:kern w:val="0"/>
      <w:sz w:val="18"/>
      <w:szCs w:val="18"/>
    </w:rPr>
  </w:style>
  <w:style w:type="paragraph" w:styleId="13">
    <w:name w:val="header"/>
    <w:basedOn w:val="1"/>
    <w:link w:val="29"/>
    <w:qFormat/>
    <w:uiPriority w:val="0"/>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5"/>
    <w:next w:val="5"/>
    <w:link w:val="30"/>
    <w:qFormat/>
    <w:uiPriority w:val="99"/>
    <w:rPr>
      <w:b/>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locked/>
    <w:uiPriority w:val="0"/>
  </w:style>
  <w:style w:type="character" w:styleId="20">
    <w:name w:val="Emphasis"/>
    <w:qFormat/>
    <w:uiPriority w:val="20"/>
    <w:rPr>
      <w:i/>
      <w:iCs/>
    </w:rPr>
  </w:style>
  <w:style w:type="character" w:styleId="21">
    <w:name w:val="Hyperlink"/>
    <w:qFormat/>
    <w:uiPriority w:val="99"/>
    <w:rPr>
      <w:rFonts w:cs="Times New Roman"/>
      <w:color w:val="0563C1"/>
      <w:u w:val="single"/>
    </w:rPr>
  </w:style>
  <w:style w:type="character" w:styleId="22">
    <w:name w:val="annotation reference"/>
    <w:basedOn w:val="18"/>
    <w:qFormat/>
    <w:uiPriority w:val="99"/>
    <w:rPr>
      <w:rFonts w:cs="Times New Roman"/>
      <w:sz w:val="21"/>
    </w:rPr>
  </w:style>
  <w:style w:type="character" w:customStyle="1" w:styleId="23">
    <w:name w:val="标题 1 字符"/>
    <w:link w:val="3"/>
    <w:qFormat/>
    <w:locked/>
    <w:uiPriority w:val="99"/>
    <w:rPr>
      <w:rFonts w:cs="Times New Roman"/>
      <w:b/>
      <w:kern w:val="44"/>
      <w:sz w:val="44"/>
    </w:rPr>
  </w:style>
  <w:style w:type="character" w:customStyle="1" w:styleId="24">
    <w:name w:val="批注文字 字符"/>
    <w:link w:val="5"/>
    <w:qFormat/>
    <w:locked/>
    <w:uiPriority w:val="99"/>
    <w:rPr>
      <w:rFonts w:cs="Times New Roman"/>
      <w:kern w:val="2"/>
      <w:sz w:val="24"/>
    </w:rPr>
  </w:style>
  <w:style w:type="character" w:customStyle="1" w:styleId="25">
    <w:name w:val="正文文本缩进 字符"/>
    <w:link w:val="7"/>
    <w:qFormat/>
    <w:locked/>
    <w:uiPriority w:val="99"/>
    <w:rPr>
      <w:rFonts w:ascii="等线" w:eastAsia="等线" w:cs="Times New Roman"/>
      <w:kern w:val="2"/>
      <w:sz w:val="22"/>
    </w:rPr>
  </w:style>
  <w:style w:type="character" w:customStyle="1" w:styleId="26">
    <w:name w:val="纯文本 字符"/>
    <w:link w:val="10"/>
    <w:qFormat/>
    <w:locked/>
    <w:uiPriority w:val="0"/>
    <w:rPr>
      <w:rFonts w:ascii="宋体" w:hAnsi="Courier New" w:cs="Times New Roman"/>
      <w:kern w:val="2"/>
      <w:sz w:val="21"/>
    </w:rPr>
  </w:style>
  <w:style w:type="character" w:customStyle="1" w:styleId="27">
    <w:name w:val="日期 字符"/>
    <w:link w:val="11"/>
    <w:qFormat/>
    <w:locked/>
    <w:uiPriority w:val="99"/>
    <w:rPr>
      <w:rFonts w:cs="Times New Roman"/>
      <w:kern w:val="2"/>
      <w:sz w:val="24"/>
    </w:rPr>
  </w:style>
  <w:style w:type="character" w:customStyle="1" w:styleId="28">
    <w:name w:val="页脚 字符"/>
    <w:link w:val="12"/>
    <w:semiHidden/>
    <w:qFormat/>
    <w:locked/>
    <w:uiPriority w:val="99"/>
    <w:rPr>
      <w:rFonts w:cs="Times New Roman"/>
      <w:sz w:val="18"/>
      <w:szCs w:val="18"/>
    </w:rPr>
  </w:style>
  <w:style w:type="character" w:customStyle="1" w:styleId="29">
    <w:name w:val="页眉 字符"/>
    <w:link w:val="13"/>
    <w:qFormat/>
    <w:locked/>
    <w:uiPriority w:val="99"/>
    <w:rPr>
      <w:rFonts w:cs="Times New Roman"/>
      <w:kern w:val="2"/>
      <w:sz w:val="18"/>
    </w:rPr>
  </w:style>
  <w:style w:type="character" w:customStyle="1" w:styleId="30">
    <w:name w:val="批注主题 字符"/>
    <w:link w:val="15"/>
    <w:qFormat/>
    <w:locked/>
    <w:uiPriority w:val="99"/>
    <w:rPr>
      <w:rFonts w:cs="Times New Roman"/>
      <w:b/>
      <w:kern w:val="2"/>
      <w:sz w:val="24"/>
    </w:rPr>
  </w:style>
  <w:style w:type="paragraph" w:customStyle="1" w:styleId="31">
    <w:name w:val="Char"/>
    <w:basedOn w:val="1"/>
    <w:qFormat/>
    <w:uiPriority w:val="99"/>
    <w:pPr>
      <w:tabs>
        <w:tab w:val="left" w:pos="360"/>
      </w:tabs>
    </w:pPr>
    <w:rPr>
      <w:sz w:val="24"/>
    </w:rPr>
  </w:style>
  <w:style w:type="character" w:customStyle="1" w:styleId="32">
    <w:name w:val="列表段落 字符"/>
    <w:link w:val="33"/>
    <w:qFormat/>
    <w:locked/>
    <w:uiPriority w:val="0"/>
  </w:style>
  <w:style w:type="paragraph" w:styleId="33">
    <w:name w:val="List Paragraph"/>
    <w:basedOn w:val="1"/>
    <w:link w:val="32"/>
    <w:qFormat/>
    <w:uiPriority w:val="34"/>
    <w:pPr>
      <w:widowControl/>
      <w:ind w:firstLine="420" w:firstLineChars="200"/>
      <w:jc w:val="left"/>
    </w:pPr>
    <w:rPr>
      <w:kern w:val="0"/>
      <w:sz w:val="20"/>
      <w:szCs w:val="20"/>
    </w:rPr>
  </w:style>
  <w:style w:type="table" w:customStyle="1" w:styleId="34">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laceholder Text"/>
    <w:semiHidden/>
    <w:qFormat/>
    <w:uiPriority w:val="99"/>
    <w:rPr>
      <w:rFonts w:cs="Times New Roman"/>
      <w:color w:val="808080"/>
    </w:rPr>
  </w:style>
  <w:style w:type="paragraph" w:customStyle="1" w:styleId="36">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7">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8">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列出段落2"/>
    <w:basedOn w:val="1"/>
    <w:qFormat/>
    <w:uiPriority w:val="99"/>
    <w:pPr>
      <w:ind w:firstLine="420" w:firstLineChars="200"/>
    </w:pPr>
    <w:rPr>
      <w:rFonts w:ascii="Calibri" w:hAnsi="Calibri"/>
      <w:szCs w:val="22"/>
    </w:rPr>
  </w:style>
  <w:style w:type="character" w:customStyle="1" w:styleId="40">
    <w:name w:val="标题 2 Char Char Char"/>
    <w:qFormat/>
    <w:uiPriority w:val="99"/>
    <w:rPr>
      <w:rFonts w:ascii="Arial" w:hAnsi="Arial" w:eastAsia="黑体"/>
      <w:b/>
      <w:kern w:val="2"/>
      <w:sz w:val="32"/>
      <w:lang w:val="en-US" w:eastAsia="zh-CN"/>
    </w:rPr>
  </w:style>
  <w:style w:type="paragraph" w:customStyle="1" w:styleId="41">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2">
    <w:name w:val="正文文本 字符"/>
    <w:link w:val="6"/>
    <w:qFormat/>
    <w:uiPriority w:val="99"/>
    <w:rPr>
      <w:kern w:val="2"/>
      <w:sz w:val="21"/>
      <w:szCs w:val="24"/>
    </w:rPr>
  </w:style>
  <w:style w:type="paragraph" w:customStyle="1" w:styleId="43">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4">
    <w:name w:val="正文2"/>
    <w:basedOn w:val="1"/>
    <w:qFormat/>
    <w:uiPriority w:val="0"/>
    <w:pPr>
      <w:spacing w:before="156" w:line="360" w:lineRule="auto"/>
      <w:ind w:firstLine="510" w:firstLineChars="200"/>
    </w:pPr>
    <w:rPr>
      <w:sz w:val="24"/>
    </w:rPr>
  </w:style>
  <w:style w:type="paragraph" w:customStyle="1" w:styleId="45">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6">
    <w:name w:val="A9"/>
    <w:qFormat/>
    <w:uiPriority w:val="0"/>
    <w:rPr>
      <w:rFonts w:cs="PSFEIH+StoneSans"/>
      <w:color w:val="262424"/>
      <w:sz w:val="20"/>
      <w:szCs w:val="20"/>
    </w:rPr>
  </w:style>
  <w:style w:type="paragraph" w:customStyle="1" w:styleId="47">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8">
    <w:name w:val="A14"/>
    <w:qFormat/>
    <w:uiPriority w:val="99"/>
    <w:rPr>
      <w:rFonts w:cs="Open Sans Light"/>
      <w:color w:val="FFFFFF"/>
      <w:sz w:val="13"/>
      <w:szCs w:val="13"/>
    </w:rPr>
  </w:style>
  <w:style w:type="paragraph" w:customStyle="1" w:styleId="49">
    <w:name w:val="表格文字"/>
    <w:basedOn w:val="1"/>
    <w:next w:val="6"/>
    <w:qFormat/>
    <w:uiPriority w:val="0"/>
    <w:rPr>
      <w:sz w:val="24"/>
    </w:rPr>
  </w:style>
  <w:style w:type="paragraph" w:customStyle="1" w:styleId="5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32F711-9A62-B943-A76E-E716DB3AAFD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11756</Words>
  <Characters>12480</Characters>
  <Lines>94</Lines>
  <Paragraphs>26</Paragraphs>
  <TotalTime>0</TotalTime>
  <ScaleCrop>false</ScaleCrop>
  <LinksUpToDate>false</LinksUpToDate>
  <CharactersWithSpaces>12657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2022-10-12T07:47:00Z</dcterms:created>
  <dc:creator>微软用户</dc:creator>
  <cp:lastModifiedBy>Administrator</cp:lastModifiedBy>
  <cp:lastPrinted>2019-11-22T01:53:00Z</cp:lastPrinted>
  <dcterms:modified xsi:type="dcterms:W3CDTF">2022-10-27T01:57:34Z</dcterms:modified>
  <dc:title>淮海工学院A8-10号楼学生宿舍家具招标书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7FBDF63D27554338BB8BC1E9614956A8</vt:lpwstr>
  </property>
</Properties>
</file>